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BF003D">
      <w:pPr>
        <w:spacing w:line="500" w:lineRule="exact"/>
        <w:jc w:val="center"/>
        <w:rPr>
          <w:rFonts w:ascii="宋体" w:hAnsi="宋体" w:cs="仿宋_GB2312"/>
          <w:sz w:val="44"/>
          <w:szCs w:val="44"/>
          <w:highlight w:val="none"/>
        </w:rPr>
      </w:pPr>
      <w:r>
        <w:rPr>
          <w:rFonts w:hint="eastAsia" w:ascii="宋体" w:hAnsi="宋体" w:cs="仿宋_GB2312"/>
          <w:sz w:val="44"/>
          <w:szCs w:val="44"/>
          <w:highlight w:val="none"/>
        </w:rPr>
        <w:t>招标公告</w:t>
      </w:r>
    </w:p>
    <w:tbl>
      <w:tblPr>
        <w:tblStyle w:val="9"/>
        <w:tblW w:w="8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72"/>
        <w:gridCol w:w="6147"/>
      </w:tblGrid>
      <w:tr w14:paraId="32D28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2572" w:type="dxa"/>
            <w:vAlign w:val="center"/>
          </w:tcPr>
          <w:p w14:paraId="0CCDC4D4">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cs="宋体"/>
                <w:szCs w:val="21"/>
                <w:highlight w:val="none"/>
              </w:rPr>
            </w:pPr>
            <w:r>
              <w:rPr>
                <w:rFonts w:hint="eastAsia" w:ascii="宋体" w:hAnsi="宋体" w:cs="宋体"/>
                <w:szCs w:val="21"/>
                <w:highlight w:val="none"/>
              </w:rPr>
              <w:t>招标单位（公章）</w:t>
            </w:r>
          </w:p>
        </w:tc>
        <w:tc>
          <w:tcPr>
            <w:tcW w:w="6147" w:type="dxa"/>
            <w:vAlign w:val="center"/>
          </w:tcPr>
          <w:p w14:paraId="124BE39B">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cs="宋体"/>
                <w:szCs w:val="21"/>
                <w:highlight w:val="none"/>
              </w:rPr>
            </w:pPr>
            <w:r>
              <w:rPr>
                <w:rFonts w:hint="eastAsia" w:ascii="宋体" w:hAnsi="宋体" w:cs="宋体"/>
                <w:szCs w:val="21"/>
                <w:highlight w:val="none"/>
              </w:rPr>
              <w:t xml:space="preserve">常州常高新数据科技有限公司 </w:t>
            </w:r>
          </w:p>
        </w:tc>
      </w:tr>
      <w:tr w14:paraId="51D87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2572" w:type="dxa"/>
            <w:vAlign w:val="center"/>
          </w:tcPr>
          <w:p w14:paraId="55116DC8">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szCs w:val="21"/>
                <w:highlight w:val="none"/>
                <w:lang w:eastAsia="zh-CN"/>
              </w:rPr>
            </w:pPr>
            <w:r>
              <w:rPr>
                <w:rFonts w:hint="eastAsia" w:ascii="宋体" w:hAnsi="宋体" w:cs="宋体"/>
                <w:szCs w:val="21"/>
                <w:highlight w:val="none"/>
                <w:lang w:eastAsia="zh-CN"/>
              </w:rPr>
              <w:t>项目名称</w:t>
            </w:r>
          </w:p>
        </w:tc>
        <w:tc>
          <w:tcPr>
            <w:tcW w:w="6147" w:type="dxa"/>
            <w:vAlign w:val="center"/>
          </w:tcPr>
          <w:p w14:paraId="180EB2EF">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cs="宋体"/>
                <w:szCs w:val="21"/>
                <w:highlight w:val="none"/>
              </w:rPr>
            </w:pPr>
            <w:r>
              <w:rPr>
                <w:rFonts w:hint="eastAsia" w:ascii="宋体" w:hAnsi="宋体" w:cs="宋体"/>
                <w:szCs w:val="21"/>
                <w:highlight w:val="none"/>
                <w:lang w:eastAsia="zh-CN"/>
              </w:rPr>
              <w:t>存力升级建设项目</w:t>
            </w:r>
          </w:p>
        </w:tc>
      </w:tr>
      <w:tr w14:paraId="79420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2572" w:type="dxa"/>
            <w:vAlign w:val="center"/>
          </w:tcPr>
          <w:p w14:paraId="472BE0BD">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cs="宋体"/>
                <w:szCs w:val="21"/>
                <w:highlight w:val="none"/>
              </w:rPr>
            </w:pPr>
            <w:r>
              <w:rPr>
                <w:rFonts w:hint="eastAsia" w:ascii="宋体" w:hAnsi="宋体" w:cs="宋体"/>
                <w:szCs w:val="21"/>
                <w:highlight w:val="none"/>
                <w:lang w:val="en-US" w:eastAsia="zh-CN"/>
              </w:rPr>
              <w:t>项目</w:t>
            </w:r>
            <w:r>
              <w:rPr>
                <w:rFonts w:hint="eastAsia" w:ascii="宋体" w:hAnsi="宋体" w:cs="宋体"/>
                <w:szCs w:val="21"/>
                <w:highlight w:val="none"/>
              </w:rPr>
              <w:t>地址</w:t>
            </w:r>
          </w:p>
        </w:tc>
        <w:tc>
          <w:tcPr>
            <w:tcW w:w="6147" w:type="dxa"/>
            <w:vAlign w:val="center"/>
          </w:tcPr>
          <w:p w14:paraId="6521BD64">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cs="宋体"/>
                <w:szCs w:val="21"/>
                <w:highlight w:val="none"/>
              </w:rPr>
            </w:pPr>
            <w:r>
              <w:rPr>
                <w:rFonts w:hint="eastAsia" w:ascii="宋体" w:hAnsi="宋体" w:cs="宋体"/>
                <w:szCs w:val="21"/>
                <w:highlight w:val="none"/>
              </w:rPr>
              <w:t>常州市新北区</w:t>
            </w:r>
          </w:p>
        </w:tc>
      </w:tr>
      <w:tr w14:paraId="7C004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2572" w:type="dxa"/>
            <w:vAlign w:val="center"/>
          </w:tcPr>
          <w:p w14:paraId="50915F37">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cs="宋体"/>
                <w:szCs w:val="21"/>
                <w:highlight w:val="none"/>
              </w:rPr>
            </w:pPr>
            <w:r>
              <w:rPr>
                <w:rFonts w:hint="eastAsia" w:ascii="宋体" w:hAnsi="宋体" w:cs="宋体"/>
                <w:szCs w:val="21"/>
                <w:highlight w:val="none"/>
              </w:rPr>
              <w:t>招标编号</w:t>
            </w:r>
          </w:p>
        </w:tc>
        <w:tc>
          <w:tcPr>
            <w:tcW w:w="6147" w:type="dxa"/>
            <w:vAlign w:val="center"/>
          </w:tcPr>
          <w:p w14:paraId="5A6E67A1">
            <w:pPr>
              <w:keepNext w:val="0"/>
              <w:keepLines w:val="0"/>
              <w:suppressLineNumbers w:val="0"/>
              <w:adjustRightInd w:val="0"/>
              <w:snapToGrid w:val="0"/>
              <w:spacing w:before="0" w:beforeAutospacing="0" w:after="0" w:afterAutospacing="0" w:line="340" w:lineRule="exact"/>
              <w:ind w:left="0" w:right="0"/>
              <w:jc w:val="center"/>
              <w:rPr>
                <w:rFonts w:hint="default" w:ascii="宋体" w:hAnsi="宋体" w:eastAsia="宋体" w:cs="宋体"/>
                <w:szCs w:val="21"/>
                <w:highlight w:val="none"/>
                <w:lang w:val="en-US" w:eastAsia="zh-CN"/>
              </w:rPr>
            </w:pPr>
            <w:r>
              <w:rPr>
                <w:rFonts w:hint="eastAsia" w:ascii="宋体" w:hAnsi="宋体" w:cs="宋体"/>
                <w:szCs w:val="21"/>
                <w:highlight w:val="none"/>
              </w:rPr>
              <w:t>ZB-JS-2025-</w:t>
            </w:r>
            <w:r>
              <w:rPr>
                <w:rFonts w:hint="eastAsia" w:ascii="宋体" w:hAnsi="宋体" w:cs="宋体"/>
                <w:szCs w:val="21"/>
                <w:highlight w:val="none"/>
                <w:lang w:val="en-US" w:eastAsia="zh-CN"/>
              </w:rPr>
              <w:t>159</w:t>
            </w:r>
          </w:p>
        </w:tc>
      </w:tr>
      <w:tr w14:paraId="161D2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2572" w:type="dxa"/>
            <w:vAlign w:val="center"/>
          </w:tcPr>
          <w:p w14:paraId="03D782A0">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cs="宋体"/>
                <w:szCs w:val="21"/>
                <w:highlight w:val="none"/>
              </w:rPr>
            </w:pPr>
            <w:r>
              <w:rPr>
                <w:rFonts w:hint="eastAsia" w:ascii="宋体" w:hAnsi="宋体" w:cs="宋体"/>
                <w:szCs w:val="21"/>
                <w:highlight w:val="none"/>
                <w:lang w:val="en-US" w:eastAsia="zh-CN"/>
              </w:rPr>
              <w:t>项目</w:t>
            </w:r>
            <w:r>
              <w:rPr>
                <w:rFonts w:hint="eastAsia" w:ascii="宋体" w:hAnsi="宋体" w:cs="宋体"/>
                <w:szCs w:val="21"/>
                <w:highlight w:val="none"/>
              </w:rPr>
              <w:t>估算造价</w:t>
            </w:r>
          </w:p>
        </w:tc>
        <w:tc>
          <w:tcPr>
            <w:tcW w:w="6147" w:type="dxa"/>
            <w:vAlign w:val="center"/>
          </w:tcPr>
          <w:p w14:paraId="2144F72E">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szCs w:val="21"/>
                <w:highlight w:val="none"/>
                <w:lang w:eastAsia="zh-CN"/>
              </w:rPr>
            </w:pPr>
            <w:r>
              <w:rPr>
                <w:rFonts w:hint="eastAsia" w:ascii="宋体" w:hAnsi="宋体" w:cs="宋体"/>
                <w:color w:val="auto"/>
                <w:szCs w:val="21"/>
                <w:highlight w:val="none"/>
              </w:rPr>
              <w:t>含税限价</w:t>
            </w:r>
            <w:r>
              <w:rPr>
                <w:rFonts w:hint="eastAsia" w:ascii="宋体" w:hAnsi="宋体" w:cs="宋体"/>
                <w:color w:val="auto"/>
                <w:szCs w:val="21"/>
                <w:highlight w:val="none"/>
                <w:lang w:val="en-US" w:eastAsia="zh-CN"/>
              </w:rPr>
              <w:t>542000</w:t>
            </w:r>
            <w:r>
              <w:rPr>
                <w:rFonts w:hint="eastAsia" w:ascii="宋体" w:hAnsi="宋体" w:cs="宋体"/>
                <w:color w:val="auto"/>
                <w:szCs w:val="21"/>
                <w:highlight w:val="none"/>
              </w:rPr>
              <w:t>元，</w:t>
            </w:r>
            <w:r>
              <w:rPr>
                <w:rFonts w:hint="eastAsia" w:ascii="宋体" w:hAnsi="宋体" w:cs="宋体"/>
                <w:color w:val="auto"/>
                <w:szCs w:val="21"/>
                <w:highlight w:val="none"/>
                <w:lang w:val="en-US" w:eastAsia="zh-CN"/>
              </w:rPr>
              <w:t>不含税限价</w:t>
            </w:r>
            <w:r>
              <w:rPr>
                <w:rFonts w:hint="eastAsia" w:ascii="宋体" w:hAnsi="宋体" w:cs="宋体"/>
                <w:color w:val="auto"/>
                <w:szCs w:val="21"/>
                <w:highlight w:val="none"/>
                <w:lang w:eastAsia="zh-CN"/>
              </w:rPr>
              <w:t>479646.02元，</w:t>
            </w:r>
            <w:r>
              <w:rPr>
                <w:rFonts w:hint="eastAsia" w:ascii="宋体" w:hAnsi="宋体" w:cs="宋体"/>
                <w:color w:val="auto"/>
                <w:szCs w:val="21"/>
                <w:highlight w:val="none"/>
              </w:rPr>
              <w:t>税率</w:t>
            </w:r>
            <w:r>
              <w:rPr>
                <w:rFonts w:hint="eastAsia" w:ascii="宋体" w:hAnsi="宋体" w:cs="宋体"/>
                <w:color w:val="auto"/>
                <w:szCs w:val="21"/>
                <w:highlight w:val="none"/>
                <w:lang w:eastAsia="zh-CN"/>
              </w:rPr>
              <w:t>13%</w:t>
            </w:r>
          </w:p>
        </w:tc>
      </w:tr>
      <w:tr w14:paraId="07207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2572" w:type="dxa"/>
            <w:vAlign w:val="center"/>
          </w:tcPr>
          <w:p w14:paraId="779FCA84">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cs="宋体"/>
                <w:color w:val="FF0000"/>
                <w:szCs w:val="21"/>
                <w:highlight w:val="none"/>
              </w:rPr>
            </w:pPr>
            <w:r>
              <w:rPr>
                <w:rFonts w:hint="eastAsia" w:ascii="宋体" w:hAnsi="宋体" w:cs="宋体"/>
                <w:color w:val="auto"/>
                <w:szCs w:val="21"/>
                <w:highlight w:val="none"/>
              </w:rPr>
              <w:t>招标内容</w:t>
            </w:r>
          </w:p>
        </w:tc>
        <w:tc>
          <w:tcPr>
            <w:tcW w:w="6147" w:type="dxa"/>
            <w:vAlign w:val="center"/>
          </w:tcPr>
          <w:p w14:paraId="6E15675F">
            <w:pPr>
              <w:keepNext w:val="0"/>
              <w:keepLines w:val="0"/>
              <w:suppressLineNumbers w:val="0"/>
              <w:adjustRightInd w:val="0"/>
              <w:snapToGrid w:val="0"/>
              <w:spacing w:before="0" w:beforeAutospacing="0" w:after="0" w:afterAutospacing="0" w:line="340" w:lineRule="exact"/>
              <w:ind w:left="0" w:right="0"/>
              <w:jc w:val="left"/>
              <w:rPr>
                <w:rFonts w:hint="eastAsia" w:ascii="宋体" w:hAnsi="宋体" w:cs="宋体"/>
                <w:color w:val="FF0000"/>
                <w:szCs w:val="21"/>
                <w:highlight w:val="none"/>
              </w:rPr>
            </w:pPr>
            <w:r>
              <w:rPr>
                <w:rFonts w:hint="eastAsia" w:ascii="宋体" w:hAnsi="宋体" w:cs="宋体"/>
                <w:color w:val="auto"/>
                <w:szCs w:val="21"/>
                <w:highlight w:val="none"/>
                <w:lang w:eastAsia="zh-CN"/>
              </w:rPr>
              <w:t>本项目拟采购2台集中式存储设备、1台文件服务器（NAS）及集成服务，要求与国产芯片及操作系统兼容（信创兼容），并包括与之相关的现场踏勘、技术核对、货物采购、制作、包装、运输、安装、调试、验收、培训、质量保修及售后服务等全部工作内容，详见招标文件第三章。</w:t>
            </w:r>
          </w:p>
        </w:tc>
      </w:tr>
      <w:tr w14:paraId="1AFA6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jc w:val="center"/>
        </w:trPr>
        <w:tc>
          <w:tcPr>
            <w:tcW w:w="2572" w:type="dxa"/>
            <w:vAlign w:val="center"/>
          </w:tcPr>
          <w:p w14:paraId="0A37C546">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cs="宋体"/>
                <w:szCs w:val="21"/>
                <w:highlight w:val="none"/>
              </w:rPr>
            </w:pPr>
            <w:r>
              <w:rPr>
                <w:rFonts w:hint="eastAsia" w:ascii="宋体" w:hAnsi="宋体" w:cs="宋体"/>
                <w:szCs w:val="21"/>
                <w:highlight w:val="none"/>
              </w:rPr>
              <w:t>投标人资格要求</w:t>
            </w:r>
          </w:p>
        </w:tc>
        <w:tc>
          <w:tcPr>
            <w:tcW w:w="6147" w:type="dxa"/>
            <w:vAlign w:val="center"/>
          </w:tcPr>
          <w:p w14:paraId="5C4E9BD6">
            <w:pPr>
              <w:keepNext w:val="0"/>
              <w:keepLines w:val="0"/>
              <w:suppressLineNumbers w:val="0"/>
              <w:adjustRightInd w:val="0"/>
              <w:snapToGrid w:val="0"/>
              <w:spacing w:before="0" w:beforeAutospacing="0" w:after="0" w:afterAutospacing="0" w:line="340" w:lineRule="exact"/>
              <w:ind w:left="0" w:right="0"/>
              <w:jc w:val="left"/>
              <w:rPr>
                <w:rFonts w:hint="eastAsia" w:ascii="宋体" w:hAnsi="宋体" w:cs="宋体"/>
                <w:b/>
                <w:szCs w:val="21"/>
                <w:highlight w:val="none"/>
              </w:rPr>
            </w:pPr>
            <w:r>
              <w:rPr>
                <w:rFonts w:hint="eastAsia" w:ascii="宋体" w:hAnsi="宋体" w:cs="宋体"/>
                <w:b/>
                <w:szCs w:val="21"/>
                <w:highlight w:val="none"/>
              </w:rPr>
              <w:t>（1）未被“信用中国”网站（www.creditchina.gov.cn）、“中国政府采购网”网站（www.ccgp.gov.cn）列入失信被执行人、重大税收违法案件当事人名单、政府采购严重失信行为记录名单；</w:t>
            </w:r>
          </w:p>
          <w:p w14:paraId="20CC69E6">
            <w:pPr>
              <w:keepNext w:val="0"/>
              <w:keepLines w:val="0"/>
              <w:suppressLineNumbers w:val="0"/>
              <w:adjustRightInd w:val="0"/>
              <w:snapToGrid w:val="0"/>
              <w:spacing w:before="0" w:beforeAutospacing="0" w:after="0" w:afterAutospacing="0" w:line="340" w:lineRule="exact"/>
              <w:ind w:left="0" w:right="0"/>
              <w:jc w:val="left"/>
              <w:rPr>
                <w:rFonts w:hint="eastAsia" w:ascii="宋体" w:hAnsi="宋体" w:cs="宋体"/>
                <w:b/>
                <w:szCs w:val="21"/>
                <w:highlight w:val="none"/>
              </w:rPr>
            </w:pPr>
            <w:r>
              <w:rPr>
                <w:rFonts w:hint="eastAsia" w:ascii="宋体" w:hAnsi="宋体" w:cs="宋体"/>
                <w:b/>
                <w:szCs w:val="21"/>
                <w:highlight w:val="none"/>
              </w:rPr>
              <w:t>（2）法定代表人为同一个人的两个及两个以上法人，母公司、全资子公司及其控股公司，不得参加同一标段投标或者未划分标段的同一招标项目投标；</w:t>
            </w:r>
          </w:p>
          <w:p w14:paraId="74EC48CA">
            <w:pPr>
              <w:keepNext w:val="0"/>
              <w:keepLines w:val="0"/>
              <w:suppressLineNumbers w:val="0"/>
              <w:adjustRightInd w:val="0"/>
              <w:snapToGrid w:val="0"/>
              <w:spacing w:before="0" w:beforeAutospacing="0" w:after="0" w:afterAutospacing="0" w:line="340" w:lineRule="exact"/>
              <w:ind w:left="0" w:right="0"/>
              <w:jc w:val="left"/>
              <w:rPr>
                <w:rFonts w:hint="eastAsia" w:ascii="宋体" w:hAnsi="宋体" w:cs="宋体"/>
                <w:szCs w:val="21"/>
                <w:highlight w:val="none"/>
              </w:rPr>
            </w:pPr>
            <w:r>
              <w:rPr>
                <w:rFonts w:hint="eastAsia" w:ascii="宋体" w:hAnsi="宋体" w:cs="宋体"/>
                <w:b/>
                <w:szCs w:val="21"/>
                <w:highlight w:val="none"/>
              </w:rPr>
              <w:t>（3）近3年内与常州高铁新城投资建设发展有限公司、常高新集团有限公司及旗下所控股子公司无诉讼关系</w:t>
            </w:r>
          </w:p>
        </w:tc>
      </w:tr>
      <w:tr w14:paraId="0CBD3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2572" w:type="dxa"/>
            <w:vAlign w:val="center"/>
          </w:tcPr>
          <w:p w14:paraId="0295A074">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cs="宋体"/>
                <w:szCs w:val="21"/>
                <w:highlight w:val="none"/>
              </w:rPr>
            </w:pPr>
            <w:r>
              <w:rPr>
                <w:rFonts w:hint="eastAsia" w:ascii="宋体" w:hAnsi="宋体" w:cs="宋体"/>
                <w:szCs w:val="21"/>
                <w:highlight w:val="none"/>
              </w:rPr>
              <w:t>评标办法</w:t>
            </w:r>
          </w:p>
        </w:tc>
        <w:tc>
          <w:tcPr>
            <w:tcW w:w="6147" w:type="dxa"/>
            <w:vAlign w:val="center"/>
          </w:tcPr>
          <w:p w14:paraId="11484A7A">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cs="宋体"/>
                <w:szCs w:val="21"/>
                <w:highlight w:val="none"/>
              </w:rPr>
            </w:pPr>
            <w:r>
              <w:rPr>
                <w:rFonts w:hint="eastAsia" w:ascii="宋体" w:hAnsi="宋体" w:cs="宋体"/>
                <w:szCs w:val="21"/>
                <w:highlight w:val="none"/>
              </w:rPr>
              <w:t>综合评分法，详见评标细则</w:t>
            </w:r>
          </w:p>
        </w:tc>
      </w:tr>
      <w:tr w14:paraId="4C3C8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5" w:hRule="atLeast"/>
          <w:jc w:val="center"/>
        </w:trPr>
        <w:tc>
          <w:tcPr>
            <w:tcW w:w="2572" w:type="dxa"/>
            <w:vAlign w:val="center"/>
          </w:tcPr>
          <w:p w14:paraId="2FEC32EF">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cs="宋体"/>
                <w:szCs w:val="21"/>
                <w:highlight w:val="none"/>
              </w:rPr>
            </w:pPr>
            <w:r>
              <w:rPr>
                <w:rFonts w:hint="eastAsia" w:ascii="宋体" w:hAnsi="宋体" w:cs="宋体"/>
                <w:szCs w:val="21"/>
                <w:highlight w:val="none"/>
              </w:rPr>
              <w:t>报名时间、方式</w:t>
            </w:r>
          </w:p>
        </w:tc>
        <w:tc>
          <w:tcPr>
            <w:tcW w:w="6147" w:type="dxa"/>
            <w:vAlign w:val="center"/>
          </w:tcPr>
          <w:p w14:paraId="7AA69914">
            <w:pPr>
              <w:keepNext w:val="0"/>
              <w:keepLines w:val="0"/>
              <w:suppressLineNumbers w:val="0"/>
              <w:adjustRightInd w:val="0"/>
              <w:snapToGrid w:val="0"/>
              <w:spacing w:before="0" w:beforeAutospacing="0" w:after="0" w:afterAutospacing="0" w:line="340" w:lineRule="exact"/>
              <w:ind w:left="0" w:right="0"/>
              <w:jc w:val="left"/>
              <w:rPr>
                <w:rFonts w:hint="eastAsia" w:ascii="宋体" w:hAnsi="宋体" w:cs="宋体"/>
                <w:szCs w:val="21"/>
                <w:highlight w:val="none"/>
              </w:rPr>
            </w:pPr>
            <w:r>
              <w:rPr>
                <w:rFonts w:hint="eastAsia" w:ascii="宋体" w:hAnsi="宋体" w:cs="宋体"/>
                <w:szCs w:val="21"/>
                <w:highlight w:val="none"/>
              </w:rPr>
              <w:t>（1）报名时间：2025年</w:t>
            </w:r>
            <w:r>
              <w:rPr>
                <w:rFonts w:hint="eastAsia" w:ascii="宋体" w:hAnsi="宋体" w:cs="宋体"/>
                <w:szCs w:val="21"/>
                <w:highlight w:val="none"/>
                <w:lang w:val="en-US" w:eastAsia="zh-CN"/>
              </w:rPr>
              <w:t>12</w:t>
            </w:r>
            <w:r>
              <w:rPr>
                <w:rFonts w:hint="eastAsia" w:ascii="宋体" w:hAnsi="宋体" w:cs="宋体"/>
                <w:szCs w:val="21"/>
                <w:highlight w:val="none"/>
              </w:rPr>
              <w:t>月</w:t>
            </w:r>
            <w:r>
              <w:rPr>
                <w:rFonts w:hint="eastAsia" w:ascii="宋体" w:hAnsi="宋体" w:cs="宋体"/>
                <w:szCs w:val="21"/>
                <w:highlight w:val="none"/>
                <w:lang w:val="en-US" w:eastAsia="zh-CN"/>
              </w:rPr>
              <w:t>15</w:t>
            </w:r>
            <w:r>
              <w:rPr>
                <w:rFonts w:hint="eastAsia" w:ascii="宋体" w:hAnsi="宋体" w:cs="宋体"/>
                <w:szCs w:val="21"/>
                <w:highlight w:val="none"/>
              </w:rPr>
              <w:t>日至2025年</w:t>
            </w:r>
            <w:r>
              <w:rPr>
                <w:rFonts w:hint="eastAsia" w:ascii="宋体" w:hAnsi="宋体" w:cs="宋体"/>
                <w:szCs w:val="21"/>
                <w:highlight w:val="none"/>
                <w:lang w:val="en-US" w:eastAsia="zh-CN"/>
              </w:rPr>
              <w:t>12</w:t>
            </w:r>
            <w:r>
              <w:rPr>
                <w:rFonts w:hint="eastAsia" w:ascii="宋体" w:hAnsi="宋体" w:cs="宋体"/>
                <w:szCs w:val="21"/>
                <w:highlight w:val="none"/>
              </w:rPr>
              <w:t>月</w:t>
            </w:r>
            <w:r>
              <w:rPr>
                <w:rFonts w:hint="eastAsia" w:ascii="宋体" w:hAnsi="宋体" w:cs="宋体"/>
                <w:szCs w:val="21"/>
                <w:highlight w:val="none"/>
                <w:lang w:val="en-US" w:eastAsia="zh-CN"/>
              </w:rPr>
              <w:t>17</w:t>
            </w:r>
            <w:r>
              <w:rPr>
                <w:rFonts w:hint="eastAsia" w:ascii="宋体" w:hAnsi="宋体" w:cs="宋体"/>
                <w:szCs w:val="21"/>
                <w:highlight w:val="none"/>
              </w:rPr>
              <w:t>日，每天上午08：30至11：30，下午13：30至17：00（北京时间，法定节假日除外）</w:t>
            </w:r>
          </w:p>
          <w:p w14:paraId="2672F09A">
            <w:pPr>
              <w:keepNext w:val="0"/>
              <w:keepLines w:val="0"/>
              <w:suppressLineNumbers w:val="0"/>
              <w:adjustRightInd w:val="0"/>
              <w:snapToGrid w:val="0"/>
              <w:spacing w:before="0" w:beforeAutospacing="0" w:after="0" w:afterAutospacing="0" w:line="340" w:lineRule="exact"/>
              <w:ind w:left="0" w:right="0"/>
              <w:jc w:val="left"/>
              <w:rPr>
                <w:rFonts w:hint="eastAsia" w:ascii="宋体" w:hAnsi="宋体" w:cs="宋体"/>
                <w:szCs w:val="21"/>
                <w:highlight w:val="none"/>
              </w:rPr>
            </w:pPr>
            <w:r>
              <w:rPr>
                <w:rFonts w:hint="eastAsia" w:ascii="宋体" w:hAnsi="宋体" w:cs="宋体"/>
                <w:szCs w:val="21"/>
                <w:highlight w:val="none"/>
              </w:rPr>
              <w:t>（2）报名方式：现场报名或线上报名，报名时需提供的资料：《投标报名表》原件（须按表中要求填写并签字、盖章）（格式详见附件三）</w:t>
            </w:r>
          </w:p>
          <w:p w14:paraId="05D42AAE">
            <w:pPr>
              <w:keepNext w:val="0"/>
              <w:keepLines w:val="0"/>
              <w:suppressLineNumbers w:val="0"/>
              <w:adjustRightInd w:val="0"/>
              <w:snapToGrid w:val="0"/>
              <w:spacing w:before="0" w:beforeAutospacing="0" w:after="0" w:afterAutospacing="0" w:line="340" w:lineRule="exact"/>
              <w:ind w:left="0" w:right="0"/>
              <w:jc w:val="left"/>
              <w:rPr>
                <w:rFonts w:hint="eastAsia" w:ascii="宋体" w:hAnsi="宋体" w:cs="宋体"/>
                <w:szCs w:val="21"/>
                <w:highlight w:val="none"/>
              </w:rPr>
            </w:pPr>
            <w:r>
              <w:rPr>
                <w:rFonts w:hint="eastAsia" w:ascii="宋体" w:hAnsi="宋体" w:cs="宋体"/>
                <w:szCs w:val="21"/>
                <w:highlight w:val="none"/>
              </w:rPr>
              <w:t>现场报名地址：</w:t>
            </w:r>
            <w:r>
              <w:rPr>
                <w:rFonts w:hint="eastAsia" w:ascii="宋体" w:hAnsi="宋体" w:cs="宋体"/>
                <w:szCs w:val="21"/>
                <w:highlight w:val="none"/>
                <w:lang w:eastAsia="zh-CN"/>
              </w:rPr>
              <w:t>江苏春为全过程工程咨询有限公司</w:t>
            </w:r>
            <w:r>
              <w:rPr>
                <w:rFonts w:hint="eastAsia" w:ascii="宋体" w:hAnsi="宋体" w:cs="宋体"/>
                <w:szCs w:val="21"/>
                <w:highlight w:val="none"/>
                <w:lang w:val="en-US" w:eastAsia="zh-CN"/>
              </w:rPr>
              <w:t>招标采购中心</w:t>
            </w:r>
            <w:r>
              <w:rPr>
                <w:rFonts w:hint="eastAsia" w:ascii="宋体" w:hAnsi="宋体" w:cs="宋体"/>
                <w:szCs w:val="21"/>
                <w:highlight w:val="none"/>
                <w:lang w:eastAsia="zh-CN"/>
              </w:rPr>
              <w:t>（</w:t>
            </w:r>
            <w:r>
              <w:rPr>
                <w:rFonts w:hint="eastAsia" w:ascii="宋体" w:hAnsi="宋体" w:cs="宋体"/>
                <w:bCs/>
                <w:szCs w:val="21"/>
                <w:highlight w:val="none"/>
              </w:rPr>
              <w:t>常州市武进区延政西大道6号蓝图大厦4楼</w:t>
            </w:r>
            <w:r>
              <w:rPr>
                <w:rFonts w:hint="eastAsia" w:ascii="宋体" w:hAnsi="宋体" w:cs="宋体"/>
                <w:szCs w:val="21"/>
                <w:highlight w:val="none"/>
                <w:lang w:eastAsia="zh-CN"/>
              </w:rPr>
              <w:t>）</w:t>
            </w:r>
          </w:p>
          <w:p w14:paraId="003FB051">
            <w:pPr>
              <w:keepNext w:val="0"/>
              <w:keepLines w:val="0"/>
              <w:suppressLineNumbers w:val="0"/>
              <w:adjustRightInd w:val="0"/>
              <w:snapToGrid w:val="0"/>
              <w:spacing w:before="0" w:beforeAutospacing="0" w:after="0" w:afterAutospacing="0" w:line="340" w:lineRule="exact"/>
              <w:ind w:left="0" w:right="0"/>
              <w:jc w:val="left"/>
              <w:rPr>
                <w:rFonts w:hint="eastAsia" w:ascii="宋体" w:hAnsi="宋体" w:cs="宋体"/>
                <w:szCs w:val="21"/>
                <w:highlight w:val="none"/>
              </w:rPr>
            </w:pPr>
            <w:r>
              <w:rPr>
                <w:rFonts w:hint="eastAsia" w:ascii="宋体" w:hAnsi="宋体" w:cs="宋体"/>
                <w:szCs w:val="21"/>
                <w:highlight w:val="none"/>
              </w:rPr>
              <w:t>线上领购报名单位须将以上报名资料原件扫描发送至邮箱</w:t>
            </w:r>
            <w:r>
              <w:rPr>
                <w:rFonts w:hint="eastAsia" w:ascii="宋体" w:hAnsi="宋体" w:cs="宋体"/>
                <w:szCs w:val="21"/>
                <w:highlight w:val="none"/>
                <w:lang w:val="en-US" w:eastAsia="zh-CN"/>
              </w:rPr>
              <w:t>1502441579</w:t>
            </w:r>
            <w:r>
              <w:rPr>
                <w:rFonts w:hint="eastAsia" w:ascii="宋体" w:hAnsi="宋体" w:cs="宋体"/>
                <w:szCs w:val="21"/>
                <w:highlight w:val="none"/>
              </w:rPr>
              <w:t>@qq.com，代理机构审核后将以邮件形式告知报名单位缴纳报名费，报名成功由招标代理机构发送招标文件；</w:t>
            </w:r>
          </w:p>
        </w:tc>
      </w:tr>
      <w:tr w14:paraId="62E90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572" w:type="dxa"/>
            <w:vAlign w:val="center"/>
          </w:tcPr>
          <w:p w14:paraId="2FFA2FCC">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cs="宋体"/>
                <w:szCs w:val="21"/>
                <w:highlight w:val="none"/>
              </w:rPr>
            </w:pPr>
            <w:r>
              <w:rPr>
                <w:rFonts w:hint="eastAsia" w:ascii="宋体" w:hAnsi="宋体" w:cs="宋体"/>
                <w:szCs w:val="21"/>
                <w:highlight w:val="none"/>
              </w:rPr>
              <w:t>报名地址</w:t>
            </w:r>
          </w:p>
        </w:tc>
        <w:tc>
          <w:tcPr>
            <w:tcW w:w="6147" w:type="dxa"/>
            <w:vAlign w:val="center"/>
          </w:tcPr>
          <w:p w14:paraId="00DB42F2">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cs="宋体"/>
                <w:szCs w:val="21"/>
                <w:highlight w:val="none"/>
              </w:rPr>
            </w:pPr>
            <w:r>
              <w:rPr>
                <w:rFonts w:hint="eastAsia" w:ascii="宋体" w:hAnsi="宋体" w:cs="宋体"/>
                <w:szCs w:val="21"/>
                <w:highlight w:val="none"/>
                <w:lang w:eastAsia="zh-CN"/>
              </w:rPr>
              <w:t>江苏春为全过程工程咨询有限公司</w:t>
            </w:r>
            <w:r>
              <w:rPr>
                <w:rFonts w:hint="eastAsia" w:ascii="宋体" w:hAnsi="宋体" w:cs="宋体"/>
                <w:szCs w:val="21"/>
                <w:highlight w:val="none"/>
                <w:lang w:val="en-US" w:eastAsia="zh-CN"/>
              </w:rPr>
              <w:t>招标采购中心</w:t>
            </w:r>
            <w:r>
              <w:rPr>
                <w:rFonts w:hint="eastAsia" w:ascii="宋体" w:hAnsi="宋体" w:cs="宋体"/>
                <w:szCs w:val="21"/>
                <w:highlight w:val="none"/>
                <w:lang w:eastAsia="zh-CN"/>
              </w:rPr>
              <w:t>（</w:t>
            </w:r>
            <w:r>
              <w:rPr>
                <w:rFonts w:hint="eastAsia" w:ascii="宋体" w:hAnsi="宋体" w:cs="宋体"/>
                <w:bCs/>
                <w:szCs w:val="21"/>
                <w:highlight w:val="none"/>
              </w:rPr>
              <w:t>常州市武进区延政西大道6号蓝图大厦4楼</w:t>
            </w:r>
            <w:r>
              <w:rPr>
                <w:rFonts w:hint="eastAsia" w:ascii="宋体" w:hAnsi="宋体" w:cs="宋体"/>
                <w:szCs w:val="21"/>
                <w:highlight w:val="none"/>
                <w:lang w:eastAsia="zh-CN"/>
              </w:rPr>
              <w:t>）</w:t>
            </w:r>
          </w:p>
        </w:tc>
      </w:tr>
      <w:tr w14:paraId="58A6B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572" w:type="dxa"/>
            <w:vAlign w:val="center"/>
          </w:tcPr>
          <w:p w14:paraId="01EF1546">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cs="宋体"/>
                <w:szCs w:val="21"/>
                <w:highlight w:val="none"/>
              </w:rPr>
            </w:pPr>
            <w:r>
              <w:rPr>
                <w:rFonts w:hint="eastAsia" w:ascii="宋体" w:hAnsi="宋体" w:cs="宋体"/>
                <w:szCs w:val="21"/>
                <w:highlight w:val="none"/>
              </w:rPr>
              <w:t>开标（投标截止）时间</w:t>
            </w:r>
          </w:p>
        </w:tc>
        <w:tc>
          <w:tcPr>
            <w:tcW w:w="6147" w:type="dxa"/>
            <w:vAlign w:val="center"/>
          </w:tcPr>
          <w:p w14:paraId="03BB116E">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cs="宋体"/>
                <w:szCs w:val="21"/>
                <w:highlight w:val="none"/>
              </w:rPr>
            </w:pPr>
            <w:r>
              <w:rPr>
                <w:rFonts w:hint="eastAsia" w:ascii="宋体" w:hAnsi="宋体" w:cs="宋体"/>
                <w:szCs w:val="21"/>
                <w:highlight w:val="none"/>
              </w:rPr>
              <w:t>2025年</w:t>
            </w:r>
            <w:r>
              <w:rPr>
                <w:rFonts w:hint="eastAsia" w:ascii="宋体" w:hAnsi="宋体" w:cs="宋体"/>
                <w:szCs w:val="21"/>
                <w:highlight w:val="none"/>
                <w:lang w:val="en-US" w:eastAsia="zh-CN"/>
              </w:rPr>
              <w:t>12</w:t>
            </w:r>
            <w:r>
              <w:rPr>
                <w:rFonts w:hint="eastAsia" w:ascii="宋体" w:hAnsi="宋体" w:cs="宋体"/>
                <w:szCs w:val="21"/>
                <w:highlight w:val="none"/>
              </w:rPr>
              <w:t>月</w:t>
            </w:r>
            <w:r>
              <w:rPr>
                <w:rFonts w:hint="eastAsia" w:ascii="宋体" w:hAnsi="宋体" w:cs="宋体"/>
                <w:szCs w:val="21"/>
                <w:highlight w:val="none"/>
                <w:lang w:val="en-US" w:eastAsia="zh-CN"/>
              </w:rPr>
              <w:t>23</w:t>
            </w:r>
            <w:r>
              <w:rPr>
                <w:rFonts w:hint="eastAsia" w:ascii="宋体" w:hAnsi="宋体" w:cs="宋体"/>
                <w:szCs w:val="21"/>
                <w:highlight w:val="none"/>
              </w:rPr>
              <w:t>日</w:t>
            </w:r>
            <w:r>
              <w:rPr>
                <w:rFonts w:hint="eastAsia" w:ascii="宋体" w:hAnsi="宋体" w:cs="宋体"/>
                <w:szCs w:val="21"/>
                <w:highlight w:val="none"/>
                <w:lang w:val="en-US" w:eastAsia="zh-CN"/>
              </w:rPr>
              <w:t>10</w:t>
            </w:r>
            <w:r>
              <w:rPr>
                <w:rFonts w:hint="eastAsia" w:ascii="宋体" w:hAnsi="宋体" w:cs="宋体"/>
                <w:szCs w:val="21"/>
                <w:highlight w:val="none"/>
              </w:rPr>
              <w:t>:00</w:t>
            </w:r>
          </w:p>
        </w:tc>
      </w:tr>
      <w:tr w14:paraId="0E91D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572" w:type="dxa"/>
            <w:vAlign w:val="center"/>
          </w:tcPr>
          <w:p w14:paraId="4C4E0329">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cs="宋体"/>
                <w:szCs w:val="21"/>
                <w:highlight w:val="none"/>
              </w:rPr>
            </w:pPr>
            <w:r>
              <w:rPr>
                <w:rFonts w:hint="eastAsia" w:ascii="宋体" w:hAnsi="宋体" w:cs="宋体"/>
                <w:szCs w:val="21"/>
                <w:highlight w:val="none"/>
              </w:rPr>
              <w:t>投标、开标地址</w:t>
            </w:r>
          </w:p>
        </w:tc>
        <w:tc>
          <w:tcPr>
            <w:tcW w:w="6147" w:type="dxa"/>
            <w:vAlign w:val="center"/>
          </w:tcPr>
          <w:p w14:paraId="61791CE7">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szCs w:val="21"/>
                <w:highlight w:val="none"/>
                <w:lang w:eastAsia="zh-CN"/>
              </w:rPr>
            </w:pPr>
            <w:r>
              <w:rPr>
                <w:rFonts w:hint="eastAsia" w:ascii="宋体" w:hAnsi="宋体" w:cs="宋体"/>
                <w:szCs w:val="21"/>
                <w:highlight w:val="none"/>
              </w:rPr>
              <w:t>常州市新北区崇义路9号常高新集团</w:t>
            </w:r>
            <w:r>
              <w:rPr>
                <w:rFonts w:hint="eastAsia" w:ascii="宋体" w:hAnsi="宋体" w:cs="宋体"/>
                <w:szCs w:val="21"/>
                <w:highlight w:val="none"/>
                <w:lang w:eastAsia="zh-CN"/>
              </w:rPr>
              <w:t>512室</w:t>
            </w:r>
          </w:p>
        </w:tc>
      </w:tr>
      <w:tr w14:paraId="0D473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572" w:type="dxa"/>
            <w:vAlign w:val="center"/>
          </w:tcPr>
          <w:p w14:paraId="7CA27FE0">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cs="宋体"/>
                <w:szCs w:val="21"/>
                <w:highlight w:val="none"/>
              </w:rPr>
            </w:pPr>
            <w:r>
              <w:rPr>
                <w:rFonts w:hint="eastAsia" w:ascii="宋体" w:hAnsi="宋体" w:cs="宋体"/>
                <w:szCs w:val="21"/>
                <w:highlight w:val="none"/>
              </w:rPr>
              <w:t>联系人、联系电话</w:t>
            </w:r>
          </w:p>
        </w:tc>
        <w:tc>
          <w:tcPr>
            <w:tcW w:w="6147" w:type="dxa"/>
            <w:vAlign w:val="center"/>
          </w:tcPr>
          <w:p w14:paraId="589A3498">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招标单位：李工；18896724132；</w:t>
            </w:r>
          </w:p>
          <w:p w14:paraId="2D3474D6">
            <w:pPr>
              <w:keepNext w:val="0"/>
              <w:keepLines w:val="0"/>
              <w:suppressLineNumbers w:val="0"/>
              <w:adjustRightInd w:val="0"/>
              <w:snapToGrid w:val="0"/>
              <w:spacing w:before="0" w:beforeAutospacing="0" w:after="0" w:afterAutospacing="0" w:line="340" w:lineRule="exact"/>
              <w:ind w:left="0" w:right="0"/>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招标代理机构：赵工；0519-68852676</w:t>
            </w:r>
          </w:p>
        </w:tc>
      </w:tr>
      <w:tr w14:paraId="655F8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2572" w:type="dxa"/>
            <w:vAlign w:val="center"/>
          </w:tcPr>
          <w:p w14:paraId="0C1B56DC">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cs="宋体"/>
                <w:szCs w:val="21"/>
                <w:highlight w:val="none"/>
              </w:rPr>
            </w:pPr>
            <w:r>
              <w:rPr>
                <w:rFonts w:hint="eastAsia" w:ascii="宋体" w:hAnsi="宋体" w:cs="宋体"/>
                <w:szCs w:val="21"/>
                <w:highlight w:val="none"/>
              </w:rPr>
              <w:t>投诉电话</w:t>
            </w:r>
          </w:p>
        </w:tc>
        <w:tc>
          <w:tcPr>
            <w:tcW w:w="6147" w:type="dxa"/>
            <w:vAlign w:val="center"/>
          </w:tcPr>
          <w:p w14:paraId="4FBA76AF">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cs="宋体"/>
                <w:szCs w:val="21"/>
                <w:highlight w:val="none"/>
              </w:rPr>
            </w:pPr>
            <w:r>
              <w:rPr>
                <w:rFonts w:hint="eastAsia" w:ascii="宋体" w:hAnsi="宋体" w:cs="宋体"/>
                <w:szCs w:val="21"/>
                <w:highlight w:val="none"/>
              </w:rPr>
              <w:t>0519-85113061</w:t>
            </w:r>
          </w:p>
        </w:tc>
      </w:tr>
      <w:tr w14:paraId="7E996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572" w:type="dxa"/>
            <w:vAlign w:val="center"/>
          </w:tcPr>
          <w:p w14:paraId="62597484">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cs="宋体"/>
                <w:szCs w:val="21"/>
                <w:highlight w:val="none"/>
              </w:rPr>
            </w:pPr>
            <w:r>
              <w:rPr>
                <w:rFonts w:hint="eastAsia" w:ascii="宋体" w:hAnsi="宋体" w:cs="宋体"/>
                <w:szCs w:val="21"/>
                <w:highlight w:val="none"/>
              </w:rPr>
              <w:t>备注</w:t>
            </w:r>
          </w:p>
        </w:tc>
        <w:tc>
          <w:tcPr>
            <w:tcW w:w="6147" w:type="dxa"/>
            <w:vAlign w:val="center"/>
          </w:tcPr>
          <w:p w14:paraId="12F54639">
            <w:pPr>
              <w:keepNext w:val="0"/>
              <w:keepLines w:val="0"/>
              <w:suppressLineNumbers w:val="0"/>
              <w:adjustRightInd w:val="0"/>
              <w:snapToGrid w:val="0"/>
              <w:spacing w:before="0" w:beforeAutospacing="0" w:after="0" w:afterAutospacing="0" w:line="340" w:lineRule="exact"/>
              <w:ind w:left="0" w:right="0"/>
              <w:jc w:val="left"/>
              <w:rPr>
                <w:rFonts w:hint="eastAsia" w:ascii="宋体" w:hAnsi="宋体" w:cs="宋体"/>
                <w:szCs w:val="21"/>
                <w:highlight w:val="none"/>
              </w:rPr>
            </w:pPr>
            <w:r>
              <w:rPr>
                <w:rFonts w:hint="eastAsia" w:ascii="宋体" w:hAnsi="宋体" w:cs="宋体"/>
                <w:szCs w:val="21"/>
                <w:highlight w:val="none"/>
              </w:rPr>
              <w:t>1、招标代理服务费按 “发改价格（2011）534号文件”的规定下浮50%收取并由中标人承担，中标人应在领取中标通知书时将中标服务费付至招标代理机构。中标服务收费按上述计算方法不足人民币</w:t>
            </w:r>
            <w:r>
              <w:rPr>
                <w:rFonts w:hint="eastAsia" w:ascii="宋体" w:hAnsi="宋体" w:cs="宋体"/>
                <w:szCs w:val="21"/>
                <w:highlight w:val="none"/>
                <w:lang w:val="en-US" w:eastAsia="zh-CN"/>
              </w:rPr>
              <w:t>2</w:t>
            </w:r>
            <w:r>
              <w:rPr>
                <w:rFonts w:hint="eastAsia" w:ascii="宋体" w:hAnsi="宋体" w:cs="宋体"/>
                <w:szCs w:val="21"/>
                <w:highlight w:val="none"/>
              </w:rPr>
              <w:t>000元的，按人民币</w:t>
            </w:r>
            <w:r>
              <w:rPr>
                <w:rFonts w:hint="eastAsia" w:ascii="宋体" w:hAnsi="宋体" w:cs="宋体"/>
                <w:szCs w:val="21"/>
                <w:highlight w:val="none"/>
                <w:lang w:val="en-US" w:eastAsia="zh-CN"/>
              </w:rPr>
              <w:t>2</w:t>
            </w:r>
            <w:r>
              <w:rPr>
                <w:rFonts w:hint="eastAsia" w:ascii="宋体" w:hAnsi="宋体" w:cs="宋体"/>
                <w:szCs w:val="21"/>
                <w:highlight w:val="none"/>
              </w:rPr>
              <w:t>000元收取。</w:t>
            </w:r>
          </w:p>
        </w:tc>
      </w:tr>
    </w:tbl>
    <w:p w14:paraId="7C012C6C">
      <w:pPr>
        <w:rPr>
          <w:rFonts w:hint="eastAsia" w:ascii="宋体" w:hAnsi="宋体"/>
          <w:b/>
          <w:sz w:val="44"/>
          <w:szCs w:val="44"/>
          <w:highlight w:val="none"/>
        </w:rPr>
      </w:pPr>
      <w:r>
        <w:rPr>
          <w:rFonts w:hint="eastAsia" w:ascii="宋体" w:hAnsi="宋体"/>
          <w:b/>
          <w:sz w:val="44"/>
          <w:szCs w:val="44"/>
          <w:highlight w:val="none"/>
        </w:rPr>
        <w:br w:type="page"/>
      </w:r>
    </w:p>
    <w:p w14:paraId="6CE558AB">
      <w:pPr>
        <w:spacing w:line="500" w:lineRule="exact"/>
        <w:ind w:right="21"/>
        <w:jc w:val="center"/>
        <w:rPr>
          <w:rFonts w:ascii="宋体" w:hAnsi="宋体"/>
          <w:sz w:val="44"/>
          <w:szCs w:val="44"/>
          <w:highlight w:val="none"/>
        </w:rPr>
      </w:pPr>
      <w:r>
        <w:rPr>
          <w:rFonts w:hint="eastAsia" w:ascii="宋体" w:hAnsi="宋体"/>
          <w:b/>
          <w:sz w:val="44"/>
          <w:szCs w:val="44"/>
          <w:highlight w:val="none"/>
        </w:rPr>
        <w:t>招  标  公  告</w:t>
      </w:r>
      <w:r>
        <w:rPr>
          <w:rFonts w:hint="eastAsia" w:ascii="宋体" w:hAnsi="宋体"/>
          <w:sz w:val="44"/>
          <w:szCs w:val="44"/>
          <w:highlight w:val="none"/>
        </w:rPr>
        <w:t>（资格后审）</w:t>
      </w:r>
    </w:p>
    <w:p w14:paraId="573A2DD1">
      <w:pPr>
        <w:pBdr>
          <w:bottom w:val="single" w:color="auto" w:sz="6" w:space="0"/>
        </w:pBdr>
        <w:tabs>
          <w:tab w:val="left" w:pos="540"/>
          <w:tab w:val="left" w:pos="720"/>
          <w:tab w:val="left" w:pos="900"/>
          <w:tab w:val="left" w:pos="1080"/>
        </w:tabs>
        <w:spacing w:before="100" w:beforeAutospacing="1" w:after="100" w:afterAutospacing="1" w:line="500" w:lineRule="exact"/>
        <w:ind w:right="23"/>
        <w:rPr>
          <w:rFonts w:ascii="宋体" w:hAnsi="宋体"/>
          <w:szCs w:val="21"/>
          <w:highlight w:val="none"/>
        </w:rPr>
      </w:pPr>
      <w:r>
        <w:rPr>
          <w:rFonts w:hint="eastAsia" w:ascii="宋体" w:hAnsi="宋体"/>
          <w:szCs w:val="21"/>
          <w:highlight w:val="none"/>
        </w:rPr>
        <w:t xml:space="preserve">                                                                      编号：</w:t>
      </w:r>
      <w:r>
        <w:rPr>
          <w:rFonts w:hint="eastAsia" w:ascii="宋体" w:hAnsi="宋体" w:cs="宋体"/>
          <w:szCs w:val="21"/>
          <w:highlight w:val="none"/>
        </w:rPr>
        <w:t>ZB-JS-2025-</w:t>
      </w:r>
      <w:r>
        <w:rPr>
          <w:rFonts w:hint="eastAsia" w:ascii="宋体" w:hAnsi="宋体" w:cs="宋体"/>
          <w:szCs w:val="21"/>
          <w:highlight w:val="none"/>
          <w:lang w:val="en-US" w:eastAsia="zh-CN"/>
        </w:rPr>
        <w:t>159</w:t>
      </w:r>
    </w:p>
    <w:p w14:paraId="77983D0B">
      <w:pPr>
        <w:tabs>
          <w:tab w:val="left" w:pos="540"/>
          <w:tab w:val="left" w:pos="720"/>
          <w:tab w:val="left" w:pos="900"/>
          <w:tab w:val="left" w:pos="1080"/>
        </w:tabs>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eastAsia="zh-CN"/>
        </w:rPr>
        <w:t>项目名称</w:t>
      </w:r>
      <w:r>
        <w:rPr>
          <w:rFonts w:hint="eastAsia" w:ascii="宋体" w:hAnsi="宋体" w:cs="宋体"/>
          <w:color w:val="auto"/>
          <w:szCs w:val="21"/>
          <w:highlight w:val="none"/>
        </w:rPr>
        <w:t>：</w:t>
      </w:r>
      <w:r>
        <w:rPr>
          <w:rFonts w:hint="eastAsia" w:ascii="宋体" w:hAnsi="宋体" w:cs="宋体"/>
          <w:color w:val="auto"/>
          <w:szCs w:val="21"/>
          <w:highlight w:val="none"/>
          <w:lang w:eastAsia="zh-CN"/>
        </w:rPr>
        <w:t>存力升级建设项目</w:t>
      </w:r>
      <w:r>
        <w:rPr>
          <w:rFonts w:hint="eastAsia" w:ascii="宋体" w:hAnsi="宋体" w:cs="宋体"/>
          <w:color w:val="auto"/>
          <w:szCs w:val="21"/>
          <w:highlight w:val="none"/>
        </w:rPr>
        <w:t xml:space="preserve"> </w:t>
      </w:r>
    </w:p>
    <w:p w14:paraId="2549D666">
      <w:pPr>
        <w:tabs>
          <w:tab w:val="left" w:pos="540"/>
          <w:tab w:val="left" w:pos="720"/>
          <w:tab w:val="left" w:pos="900"/>
          <w:tab w:val="left" w:pos="1080"/>
        </w:tabs>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项目概况</w:t>
      </w:r>
      <w:r>
        <w:rPr>
          <w:rFonts w:hint="eastAsia" w:ascii="宋体" w:hAnsi="宋体" w:cs="宋体"/>
          <w:color w:val="auto"/>
          <w:szCs w:val="21"/>
          <w:highlight w:val="none"/>
        </w:rPr>
        <w:t>：</w:t>
      </w:r>
    </w:p>
    <w:p w14:paraId="15A59FB9">
      <w:pPr>
        <w:tabs>
          <w:tab w:val="left" w:pos="540"/>
          <w:tab w:val="left" w:pos="720"/>
          <w:tab w:val="left" w:pos="900"/>
          <w:tab w:val="left" w:pos="1080"/>
        </w:tabs>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eastAsia="zh-CN"/>
        </w:rPr>
        <w:t>项目地点</w:t>
      </w:r>
      <w:r>
        <w:rPr>
          <w:rFonts w:hint="eastAsia" w:ascii="宋体" w:hAnsi="宋体" w:cs="宋体"/>
          <w:color w:val="auto"/>
          <w:szCs w:val="21"/>
          <w:highlight w:val="none"/>
        </w:rPr>
        <w:t xml:space="preserve">：常州市新北区 </w:t>
      </w:r>
    </w:p>
    <w:p w14:paraId="72B3C0EF">
      <w:pPr>
        <w:tabs>
          <w:tab w:val="left" w:pos="540"/>
          <w:tab w:val="left" w:pos="720"/>
          <w:tab w:val="left" w:pos="900"/>
          <w:tab w:val="left" w:pos="1080"/>
        </w:tabs>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工期</w:t>
      </w:r>
      <w:r>
        <w:rPr>
          <w:rFonts w:hint="eastAsia" w:ascii="宋体" w:hAnsi="宋体" w:cs="宋体"/>
          <w:color w:val="auto"/>
          <w:szCs w:val="21"/>
          <w:highlight w:val="none"/>
        </w:rPr>
        <w:t>：</w:t>
      </w:r>
      <w:r>
        <w:rPr>
          <w:rFonts w:hint="eastAsia" w:ascii="宋体" w:hAnsi="宋体" w:cs="宋体"/>
          <w:color w:val="auto"/>
          <w:szCs w:val="21"/>
          <w:highlight w:val="none"/>
          <w:lang w:eastAsia="zh-CN"/>
        </w:rPr>
        <w:t>收到招标人通知后30天内完成采购、安装，达到验收要求，并交付招标人使用。</w:t>
      </w:r>
      <w:r>
        <w:rPr>
          <w:rFonts w:hint="eastAsia" w:ascii="宋体" w:hAnsi="宋体" w:cs="宋体"/>
          <w:color w:val="auto"/>
          <w:szCs w:val="21"/>
          <w:highlight w:val="none"/>
        </w:rPr>
        <w:t xml:space="preserve"> </w:t>
      </w:r>
    </w:p>
    <w:p w14:paraId="32B83A40">
      <w:pPr>
        <w:tabs>
          <w:tab w:val="left" w:pos="540"/>
          <w:tab w:val="left" w:pos="720"/>
          <w:tab w:val="left" w:pos="900"/>
          <w:tab w:val="left" w:pos="1080"/>
        </w:tabs>
        <w:spacing w:line="50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（3）招标控制价：含税限价</w:t>
      </w:r>
      <w:r>
        <w:rPr>
          <w:rFonts w:hint="eastAsia" w:ascii="宋体" w:hAnsi="宋体" w:cs="宋体"/>
          <w:color w:val="auto"/>
          <w:szCs w:val="21"/>
          <w:highlight w:val="none"/>
          <w:lang w:val="en-US" w:eastAsia="zh-CN"/>
        </w:rPr>
        <w:t>542000</w:t>
      </w:r>
      <w:r>
        <w:rPr>
          <w:rFonts w:hint="eastAsia" w:ascii="宋体" w:hAnsi="宋体" w:cs="宋体"/>
          <w:color w:val="auto"/>
          <w:szCs w:val="21"/>
          <w:highlight w:val="none"/>
        </w:rPr>
        <w:t>元，</w:t>
      </w:r>
      <w:r>
        <w:rPr>
          <w:rFonts w:hint="eastAsia" w:ascii="宋体" w:hAnsi="宋体" w:cs="宋体"/>
          <w:color w:val="auto"/>
          <w:szCs w:val="21"/>
          <w:highlight w:val="none"/>
          <w:lang w:val="en-US" w:eastAsia="zh-CN"/>
        </w:rPr>
        <w:t>不含税限价</w:t>
      </w:r>
      <w:r>
        <w:rPr>
          <w:rFonts w:hint="eastAsia" w:ascii="宋体" w:hAnsi="宋体" w:cs="宋体"/>
          <w:color w:val="auto"/>
          <w:szCs w:val="21"/>
          <w:highlight w:val="none"/>
          <w:lang w:eastAsia="zh-CN"/>
        </w:rPr>
        <w:t>479646.02元，</w:t>
      </w:r>
      <w:r>
        <w:rPr>
          <w:rFonts w:hint="eastAsia" w:ascii="宋体" w:hAnsi="宋体" w:cs="宋体"/>
          <w:color w:val="auto"/>
          <w:szCs w:val="21"/>
          <w:highlight w:val="none"/>
        </w:rPr>
        <w:t>税率</w:t>
      </w:r>
      <w:r>
        <w:rPr>
          <w:rFonts w:hint="eastAsia" w:ascii="宋体" w:hAnsi="宋体" w:cs="宋体"/>
          <w:color w:val="auto"/>
          <w:szCs w:val="21"/>
          <w:highlight w:val="none"/>
          <w:lang w:eastAsia="zh-CN"/>
        </w:rPr>
        <w:t>13%</w:t>
      </w:r>
      <w:r>
        <w:rPr>
          <w:rFonts w:hint="eastAsia" w:ascii="宋体" w:hAnsi="宋体" w:cs="宋体"/>
          <w:color w:val="auto"/>
          <w:szCs w:val="21"/>
          <w:highlight w:val="none"/>
        </w:rPr>
        <w:t>。</w:t>
      </w:r>
    </w:p>
    <w:p w14:paraId="69F400EC">
      <w:pPr>
        <w:tabs>
          <w:tab w:val="left" w:pos="540"/>
          <w:tab w:val="left" w:pos="720"/>
          <w:tab w:val="left" w:pos="900"/>
          <w:tab w:val="left" w:pos="1080"/>
        </w:tabs>
        <w:spacing w:line="50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招标</w:t>
      </w:r>
      <w:r>
        <w:rPr>
          <w:rFonts w:hint="eastAsia" w:ascii="宋体" w:hAnsi="宋体" w:cs="宋体"/>
          <w:color w:val="auto"/>
          <w:szCs w:val="21"/>
          <w:highlight w:val="none"/>
          <w:lang w:eastAsia="zh-CN"/>
        </w:rPr>
        <w:t>内容</w:t>
      </w:r>
      <w:r>
        <w:rPr>
          <w:rFonts w:hint="eastAsia" w:ascii="宋体" w:hAnsi="宋体" w:cs="宋体"/>
          <w:color w:val="auto"/>
          <w:szCs w:val="21"/>
          <w:highlight w:val="none"/>
        </w:rPr>
        <w:t>：</w:t>
      </w:r>
      <w:r>
        <w:rPr>
          <w:rFonts w:hint="eastAsia" w:ascii="宋体" w:hAnsi="宋体" w:cs="宋体"/>
          <w:color w:val="auto"/>
          <w:szCs w:val="21"/>
          <w:highlight w:val="none"/>
          <w:lang w:eastAsia="zh-CN"/>
        </w:rPr>
        <w:t>本项目拟采购2台集中式存储设备、1台文件服务器（NAS）及集成服务，要求与国产芯片及操作系统兼容（信创兼容），并包括与之相关的现场踏勘、技术核对、货物采购、制作、包装、运输、安装、调试、验收、培训、质量保修及售后服务等全部工作内容，详见招标文件第三章</w:t>
      </w:r>
      <w:r>
        <w:rPr>
          <w:rFonts w:hint="eastAsia" w:ascii="宋体" w:hAnsi="宋体" w:cs="宋体"/>
          <w:color w:val="auto"/>
          <w:szCs w:val="21"/>
          <w:highlight w:val="none"/>
        </w:rPr>
        <w:t xml:space="preserve">。 </w:t>
      </w:r>
    </w:p>
    <w:p w14:paraId="2647DFF6">
      <w:pPr>
        <w:widowControl/>
        <w:spacing w:line="50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3、报名企业须满足以下条件：</w:t>
      </w:r>
    </w:p>
    <w:p w14:paraId="47E1431E">
      <w:pPr>
        <w:widowControl/>
        <w:spacing w:line="50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（1）必须是独立法人资格；</w:t>
      </w:r>
    </w:p>
    <w:p w14:paraId="4AEFA99F">
      <w:pPr>
        <w:pStyle w:val="16"/>
        <w:spacing w:line="500" w:lineRule="exact"/>
        <w:ind w:firstLine="420" w:firstLineChars="200"/>
        <w:rPr>
          <w:rFonts w:ascii="宋体" w:hAnsi="宋体" w:cs="宋体"/>
          <w:sz w:val="21"/>
          <w:szCs w:val="21"/>
          <w:highlight w:val="none"/>
          <w:u w:val="single"/>
          <w:lang w:eastAsia="zh-CN"/>
        </w:rPr>
      </w:pPr>
      <w:r>
        <w:rPr>
          <w:rFonts w:hint="eastAsia" w:ascii="宋体" w:hAnsi="宋体" w:cs="宋体"/>
          <w:kern w:val="2"/>
          <w:sz w:val="21"/>
          <w:szCs w:val="21"/>
          <w:highlight w:val="none"/>
          <w:lang w:eastAsia="zh-CN" w:bidi="ar-SA"/>
        </w:rPr>
        <w:t>（2）</w:t>
      </w:r>
      <w:r>
        <w:rPr>
          <w:rFonts w:hint="eastAsia" w:ascii="宋体" w:hAnsi="宋体" w:cs="宋体"/>
          <w:sz w:val="21"/>
          <w:szCs w:val="21"/>
          <w:highlight w:val="none"/>
          <w:lang w:eastAsia="zh-CN"/>
        </w:rPr>
        <w:t>报名单位资质类别及等级：</w:t>
      </w:r>
      <w:r>
        <w:rPr>
          <w:rFonts w:hint="eastAsia" w:ascii="宋体" w:hAnsi="宋体" w:cs="宋体"/>
          <w:sz w:val="21"/>
          <w:szCs w:val="21"/>
          <w:highlight w:val="none"/>
          <w:u w:val="single"/>
          <w:lang w:eastAsia="zh-CN"/>
        </w:rPr>
        <w:t xml:space="preserve"> /</w:t>
      </w:r>
      <w:r>
        <w:rPr>
          <w:rFonts w:hint="eastAsia" w:ascii="宋体" w:hAnsi="宋体" w:cs="宋体"/>
          <w:sz w:val="21"/>
          <w:szCs w:val="21"/>
          <w:highlight w:val="none"/>
          <w:u w:val="single"/>
          <w:lang w:val="en-US" w:eastAsia="zh-CN"/>
        </w:rPr>
        <w:t xml:space="preserve"> </w:t>
      </w:r>
      <w:r>
        <w:rPr>
          <w:rFonts w:hint="eastAsia" w:ascii="宋体" w:hAnsi="宋体" w:cs="宋体"/>
          <w:sz w:val="21"/>
          <w:szCs w:val="21"/>
          <w:highlight w:val="none"/>
          <w:lang w:eastAsia="zh-CN"/>
        </w:rPr>
        <w:t>；</w:t>
      </w:r>
    </w:p>
    <w:p w14:paraId="77515796">
      <w:pPr>
        <w:pStyle w:val="16"/>
        <w:spacing w:line="500" w:lineRule="exact"/>
        <w:ind w:firstLine="420" w:firstLineChars="200"/>
        <w:rPr>
          <w:rFonts w:hint="default" w:ascii="宋体" w:hAnsi="宋体" w:cs="宋体"/>
          <w:sz w:val="21"/>
          <w:szCs w:val="21"/>
          <w:highlight w:val="none"/>
          <w:lang w:val="en-US" w:eastAsia="zh-CN"/>
        </w:rPr>
      </w:pPr>
      <w:r>
        <w:rPr>
          <w:rFonts w:hint="eastAsia" w:ascii="宋体" w:hAnsi="宋体" w:cs="宋体"/>
          <w:kern w:val="2"/>
          <w:sz w:val="21"/>
          <w:szCs w:val="21"/>
          <w:highlight w:val="none"/>
          <w:lang w:eastAsia="zh-CN" w:bidi="ar-SA"/>
        </w:rPr>
        <w:t>（3）</w:t>
      </w:r>
      <w:r>
        <w:rPr>
          <w:rFonts w:hint="eastAsia" w:ascii="宋体" w:hAnsi="宋体" w:cs="宋体"/>
          <w:sz w:val="21"/>
          <w:szCs w:val="21"/>
          <w:highlight w:val="none"/>
          <w:lang w:eastAsia="zh-CN"/>
        </w:rPr>
        <w:t>投标项目负责人要求：</w:t>
      </w:r>
      <w:r>
        <w:rPr>
          <w:rFonts w:hint="eastAsia" w:ascii="宋体" w:hAnsi="宋体" w:cs="宋体"/>
          <w:color w:val="auto"/>
          <w:sz w:val="21"/>
          <w:szCs w:val="21"/>
          <w:highlight w:val="none"/>
          <w:u w:val="single"/>
          <w:lang w:val="en-US" w:eastAsia="zh-CN"/>
        </w:rPr>
        <w:t>明确一名项目负责人</w:t>
      </w:r>
      <w:r>
        <w:rPr>
          <w:rFonts w:hint="eastAsia" w:ascii="宋体" w:hAnsi="宋体" w:cs="宋体"/>
          <w:color w:val="auto"/>
          <w:sz w:val="21"/>
          <w:szCs w:val="21"/>
          <w:highlight w:val="none"/>
          <w:u w:val="none"/>
          <w:lang w:val="en-US" w:eastAsia="zh-CN"/>
        </w:rPr>
        <w:t>。</w:t>
      </w:r>
    </w:p>
    <w:p w14:paraId="3D605250">
      <w:pPr>
        <w:widowControl/>
        <w:spacing w:line="50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4、其他报名条件：</w:t>
      </w:r>
    </w:p>
    <w:p w14:paraId="49F86283">
      <w:pPr>
        <w:widowControl/>
        <w:spacing w:line="440" w:lineRule="exact"/>
        <w:ind w:firstLine="422" w:firstLineChars="200"/>
        <w:jc w:val="left"/>
        <w:rPr>
          <w:rFonts w:hint="default"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rPr>
        <w:t>（1）</w:t>
      </w:r>
      <w:r>
        <w:rPr>
          <w:rFonts w:hint="eastAsia" w:ascii="宋体" w:hAnsi="宋体" w:eastAsia="宋体" w:cs="宋体"/>
          <w:b/>
          <w:bCs/>
          <w:color w:val="auto"/>
          <w:szCs w:val="21"/>
          <w:highlight w:val="none"/>
          <w:lang w:val="en-US" w:eastAsia="zh-CN"/>
        </w:rPr>
        <w:t>报名时间：2025年</w:t>
      </w:r>
      <w:r>
        <w:rPr>
          <w:rFonts w:hint="eastAsia" w:ascii="宋体" w:hAnsi="宋体" w:cs="宋体"/>
          <w:b/>
          <w:bCs/>
          <w:color w:val="auto"/>
          <w:szCs w:val="21"/>
          <w:highlight w:val="none"/>
          <w:lang w:val="en-US" w:eastAsia="zh-CN"/>
        </w:rPr>
        <w:t>12</w:t>
      </w:r>
      <w:r>
        <w:rPr>
          <w:rFonts w:hint="eastAsia" w:ascii="宋体" w:hAnsi="宋体" w:eastAsia="宋体" w:cs="宋体"/>
          <w:b/>
          <w:bCs/>
          <w:color w:val="auto"/>
          <w:szCs w:val="21"/>
          <w:highlight w:val="none"/>
          <w:lang w:val="en-US" w:eastAsia="zh-CN"/>
        </w:rPr>
        <w:t>月</w:t>
      </w:r>
      <w:r>
        <w:rPr>
          <w:rFonts w:hint="eastAsia" w:ascii="宋体" w:hAnsi="宋体" w:cs="宋体"/>
          <w:b/>
          <w:bCs/>
          <w:color w:val="auto"/>
          <w:szCs w:val="21"/>
          <w:highlight w:val="none"/>
          <w:lang w:val="en-US" w:eastAsia="zh-CN"/>
        </w:rPr>
        <w:t>15</w:t>
      </w:r>
      <w:r>
        <w:rPr>
          <w:rFonts w:hint="eastAsia" w:ascii="宋体" w:hAnsi="宋体" w:eastAsia="宋体" w:cs="宋体"/>
          <w:b/>
          <w:bCs/>
          <w:color w:val="auto"/>
          <w:szCs w:val="21"/>
          <w:highlight w:val="none"/>
          <w:lang w:val="en-US" w:eastAsia="zh-CN"/>
        </w:rPr>
        <w:t>日至2025年</w:t>
      </w:r>
      <w:r>
        <w:rPr>
          <w:rFonts w:hint="eastAsia" w:ascii="宋体" w:hAnsi="宋体" w:cs="宋体"/>
          <w:b/>
          <w:bCs/>
          <w:color w:val="auto"/>
          <w:szCs w:val="21"/>
          <w:highlight w:val="none"/>
          <w:lang w:val="en-US" w:eastAsia="zh-CN"/>
        </w:rPr>
        <w:t>12</w:t>
      </w:r>
      <w:r>
        <w:rPr>
          <w:rFonts w:hint="eastAsia" w:ascii="宋体" w:hAnsi="宋体" w:eastAsia="宋体" w:cs="宋体"/>
          <w:b/>
          <w:bCs/>
          <w:color w:val="auto"/>
          <w:szCs w:val="21"/>
          <w:highlight w:val="none"/>
          <w:lang w:val="en-US" w:eastAsia="zh-CN"/>
        </w:rPr>
        <w:t>月</w:t>
      </w:r>
      <w:r>
        <w:rPr>
          <w:rFonts w:hint="eastAsia" w:ascii="宋体" w:hAnsi="宋体" w:cs="宋体"/>
          <w:b/>
          <w:bCs/>
          <w:color w:val="auto"/>
          <w:szCs w:val="21"/>
          <w:highlight w:val="none"/>
          <w:lang w:val="en-US" w:eastAsia="zh-CN"/>
        </w:rPr>
        <w:t>17</w:t>
      </w:r>
      <w:r>
        <w:rPr>
          <w:rFonts w:hint="eastAsia" w:ascii="宋体" w:hAnsi="宋体" w:eastAsia="宋体" w:cs="宋体"/>
          <w:b/>
          <w:bCs/>
          <w:color w:val="auto"/>
          <w:szCs w:val="21"/>
          <w:highlight w:val="none"/>
          <w:lang w:val="en-US" w:eastAsia="zh-CN"/>
        </w:rPr>
        <w:t>日，每天上午08：30至11：30，下午13：30至17：00（北京时间，法定节假日除外）</w:t>
      </w:r>
    </w:p>
    <w:p w14:paraId="5C394F56">
      <w:pPr>
        <w:widowControl/>
        <w:spacing w:line="44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报名方式：现场报名或线上报名，报名时需提供的资料：《投标报名表》原件（须按表中要求填写并签字、盖章）（格式详见附件三）</w:t>
      </w:r>
    </w:p>
    <w:p w14:paraId="55FFD3DA">
      <w:pPr>
        <w:widowControl/>
        <w:spacing w:line="440" w:lineRule="exact"/>
        <w:ind w:firstLine="420" w:firstLineChars="200"/>
        <w:jc w:val="left"/>
        <w:rPr>
          <w:rFonts w:ascii="宋体" w:hAnsi="宋体" w:eastAsia="宋体" w:cs="宋体"/>
          <w:color w:val="auto"/>
          <w:szCs w:val="21"/>
          <w:highlight w:val="none"/>
        </w:rPr>
      </w:pPr>
      <w:r>
        <w:rPr>
          <w:rFonts w:hint="default" w:ascii="宋体" w:hAnsi="宋体" w:eastAsia="宋体" w:cs="宋体"/>
          <w:bCs/>
          <w:szCs w:val="21"/>
          <w:highlight w:val="none"/>
        </w:rPr>
        <w:t>①</w:t>
      </w:r>
      <w:r>
        <w:rPr>
          <w:rFonts w:hint="eastAsia" w:ascii="宋体" w:hAnsi="宋体" w:eastAsia="宋体" w:cs="宋体"/>
          <w:color w:val="auto"/>
          <w:szCs w:val="21"/>
          <w:highlight w:val="none"/>
        </w:rPr>
        <w:t>现场报名地址：</w:t>
      </w:r>
      <w:r>
        <w:rPr>
          <w:rFonts w:hint="eastAsia" w:ascii="宋体" w:hAnsi="宋体" w:cs="宋体"/>
          <w:bCs/>
          <w:szCs w:val="21"/>
          <w:highlight w:val="none"/>
        </w:rPr>
        <w:t>江苏春为全过程工程咨询有限公司（常州市武进区延政西大道6号蓝图大厦4楼）</w:t>
      </w:r>
    </w:p>
    <w:p w14:paraId="3554D45B">
      <w:pPr>
        <w:widowControl/>
        <w:spacing w:line="500" w:lineRule="exact"/>
        <w:ind w:firstLine="420" w:firstLineChars="200"/>
        <w:jc w:val="left"/>
        <w:rPr>
          <w:rFonts w:hint="eastAsia" w:ascii="宋体" w:hAnsi="宋体" w:cs="宋体"/>
          <w:bCs/>
          <w:szCs w:val="21"/>
          <w:highlight w:val="none"/>
        </w:rPr>
      </w:pPr>
      <w:r>
        <w:rPr>
          <w:rFonts w:hint="default" w:ascii="宋体" w:hAnsi="宋体" w:eastAsia="宋体" w:cs="宋体"/>
          <w:bCs/>
          <w:szCs w:val="21"/>
          <w:highlight w:val="none"/>
        </w:rPr>
        <w:t>②</w:t>
      </w:r>
      <w:r>
        <w:rPr>
          <w:rFonts w:hint="eastAsia" w:ascii="宋体" w:hAnsi="宋体" w:cs="宋体"/>
          <w:bCs/>
          <w:szCs w:val="21"/>
          <w:highlight w:val="none"/>
        </w:rPr>
        <w:t>线上领购报名单位须将以上报名资料原件扫描发送至邮箱</w:t>
      </w:r>
      <w:r>
        <w:rPr>
          <w:rFonts w:hint="eastAsia" w:ascii="宋体" w:hAnsi="宋体" w:cs="宋体"/>
          <w:bCs/>
          <w:szCs w:val="21"/>
          <w:highlight w:val="none"/>
          <w:lang w:val="en-US" w:eastAsia="zh-CN"/>
        </w:rPr>
        <w:t>1502441579</w:t>
      </w:r>
      <w:r>
        <w:rPr>
          <w:rFonts w:hint="eastAsia" w:ascii="宋体" w:hAnsi="宋体" w:cs="宋体"/>
          <w:bCs/>
          <w:szCs w:val="21"/>
          <w:highlight w:val="none"/>
        </w:rPr>
        <w:t>@</w:t>
      </w:r>
      <w:r>
        <w:rPr>
          <w:rFonts w:hint="eastAsia" w:ascii="宋体" w:hAnsi="宋体" w:cs="宋体"/>
          <w:bCs/>
          <w:szCs w:val="21"/>
          <w:highlight w:val="none"/>
          <w:lang w:val="en-US" w:eastAsia="zh-CN"/>
        </w:rPr>
        <w:t>qq</w:t>
      </w:r>
      <w:r>
        <w:rPr>
          <w:rFonts w:hint="eastAsia" w:ascii="宋体" w:hAnsi="宋体" w:cs="宋体"/>
          <w:bCs/>
          <w:szCs w:val="21"/>
          <w:highlight w:val="none"/>
        </w:rPr>
        <w:t>.com，代理机构审核后将以邮件形式发送招标文件。</w:t>
      </w:r>
    </w:p>
    <w:p w14:paraId="77D604A9">
      <w:pPr>
        <w:widowControl/>
        <w:spacing w:line="500" w:lineRule="exact"/>
        <w:ind w:firstLine="420" w:firstLineChars="200"/>
        <w:jc w:val="left"/>
        <w:rPr>
          <w:rFonts w:hint="eastAsia" w:ascii="宋体" w:hAnsi="宋体" w:cs="宋体"/>
          <w:bCs/>
          <w:szCs w:val="21"/>
          <w:highlight w:val="none"/>
        </w:rPr>
      </w:pPr>
      <w:r>
        <w:rPr>
          <w:rFonts w:hint="eastAsia" w:ascii="宋体" w:hAnsi="宋体" w:cs="宋体"/>
          <w:bCs/>
          <w:szCs w:val="21"/>
          <w:highlight w:val="none"/>
        </w:rPr>
        <w:t>（</w:t>
      </w:r>
      <w:r>
        <w:rPr>
          <w:rFonts w:hint="eastAsia" w:ascii="宋体" w:hAnsi="宋体" w:cs="宋体"/>
          <w:bCs/>
          <w:szCs w:val="21"/>
          <w:highlight w:val="none"/>
          <w:lang w:val="en-US" w:eastAsia="zh-CN"/>
        </w:rPr>
        <w:t>3</w:t>
      </w:r>
      <w:r>
        <w:rPr>
          <w:rFonts w:hint="eastAsia" w:ascii="宋体" w:hAnsi="宋体" w:cs="宋体"/>
          <w:bCs/>
          <w:szCs w:val="21"/>
          <w:highlight w:val="none"/>
        </w:rPr>
        <w:t>）本次招标投标保证金为：</w:t>
      </w:r>
      <w:r>
        <w:rPr>
          <w:rFonts w:hint="eastAsia" w:ascii="宋体" w:hAnsi="宋体" w:cs="宋体"/>
          <w:b/>
          <w:bCs w:val="0"/>
          <w:szCs w:val="21"/>
          <w:highlight w:val="none"/>
        </w:rPr>
        <w:t>人民币</w:t>
      </w:r>
      <w:r>
        <w:rPr>
          <w:rFonts w:hint="eastAsia" w:ascii="宋体" w:hAnsi="宋体" w:cs="宋体"/>
          <w:b/>
          <w:bCs w:val="0"/>
          <w:szCs w:val="21"/>
          <w:highlight w:val="none"/>
          <w:u w:val="single"/>
          <w:lang w:val="en-US" w:eastAsia="zh-CN"/>
        </w:rPr>
        <w:t xml:space="preserve"> 10000 </w:t>
      </w:r>
      <w:r>
        <w:rPr>
          <w:rFonts w:hint="eastAsia" w:ascii="宋体" w:hAnsi="宋体" w:cs="宋体"/>
          <w:b/>
          <w:bCs w:val="0"/>
          <w:szCs w:val="21"/>
          <w:highlight w:val="none"/>
        </w:rPr>
        <w:t>元整</w:t>
      </w:r>
      <w:r>
        <w:rPr>
          <w:rFonts w:hint="eastAsia" w:ascii="宋体" w:hAnsi="宋体" w:cs="宋体"/>
          <w:bCs/>
          <w:szCs w:val="21"/>
          <w:highlight w:val="none"/>
        </w:rPr>
        <w:t>，投标保证金</w:t>
      </w:r>
      <w:r>
        <w:rPr>
          <w:rFonts w:hint="eastAsia" w:ascii="宋体" w:hAnsi="宋体" w:cs="宋体"/>
          <w:b/>
          <w:bCs w:val="0"/>
          <w:szCs w:val="21"/>
          <w:highlight w:val="none"/>
        </w:rPr>
        <w:t>缴纳</w:t>
      </w:r>
      <w:r>
        <w:rPr>
          <w:rFonts w:hint="eastAsia" w:ascii="宋体" w:hAnsi="宋体" w:cs="宋体"/>
          <w:b/>
          <w:bCs w:val="0"/>
          <w:szCs w:val="21"/>
          <w:highlight w:val="none"/>
          <w:lang w:val="en-US" w:eastAsia="zh-CN"/>
        </w:rPr>
        <w:t>及</w:t>
      </w:r>
      <w:r>
        <w:rPr>
          <w:rFonts w:hint="eastAsia" w:ascii="宋体" w:hAnsi="宋体" w:cs="宋体"/>
          <w:b/>
          <w:bCs w:val="0"/>
          <w:szCs w:val="21"/>
          <w:highlight w:val="none"/>
        </w:rPr>
        <w:t>截止时间</w:t>
      </w:r>
      <w:r>
        <w:rPr>
          <w:rFonts w:hint="eastAsia" w:ascii="宋体" w:hAnsi="宋体" w:cs="宋体"/>
          <w:bCs/>
          <w:szCs w:val="21"/>
          <w:highlight w:val="none"/>
        </w:rPr>
        <w:t>详见附件二；</w:t>
      </w:r>
      <w:bookmarkStart w:id="0" w:name="OLE_LINK1"/>
      <w:bookmarkStart w:id="1" w:name="OLE_LINK2"/>
    </w:p>
    <w:bookmarkEnd w:id="0"/>
    <w:bookmarkEnd w:id="1"/>
    <w:p w14:paraId="10F4B8CF">
      <w:pPr>
        <w:widowControl/>
        <w:spacing w:line="500" w:lineRule="exact"/>
        <w:ind w:firstLine="420" w:firstLineChars="200"/>
        <w:jc w:val="left"/>
        <w:rPr>
          <w:rFonts w:hint="eastAsia" w:ascii="宋体" w:hAnsi="宋体" w:cs="宋体"/>
          <w:bCs/>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4</w:t>
      </w:r>
      <w:r>
        <w:rPr>
          <w:rFonts w:hint="eastAsia" w:ascii="宋体" w:hAnsi="宋体" w:cs="宋体"/>
          <w:szCs w:val="21"/>
          <w:highlight w:val="none"/>
        </w:rPr>
        <w:t>）</w:t>
      </w:r>
      <w:r>
        <w:rPr>
          <w:rFonts w:hint="eastAsia" w:ascii="宋体" w:hAnsi="宋体" w:cs="宋体"/>
          <w:bCs/>
          <w:szCs w:val="21"/>
          <w:highlight w:val="none"/>
        </w:rPr>
        <w:t>若投标报名单位少于3家，则重新发布招标公告；</w:t>
      </w:r>
    </w:p>
    <w:p w14:paraId="0F03046A">
      <w:pPr>
        <w:widowControl/>
        <w:spacing w:line="500" w:lineRule="exact"/>
        <w:ind w:firstLine="420" w:firstLineChars="200"/>
        <w:jc w:val="left"/>
        <w:rPr>
          <w:rFonts w:hint="eastAsia" w:ascii="宋体" w:hAnsi="宋体" w:cs="宋体"/>
          <w:bCs/>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5</w:t>
      </w:r>
      <w:r>
        <w:rPr>
          <w:rFonts w:hint="eastAsia" w:ascii="宋体" w:hAnsi="宋体" w:cs="宋体"/>
          <w:szCs w:val="21"/>
          <w:highlight w:val="none"/>
        </w:rPr>
        <w:t>）</w:t>
      </w:r>
      <w:r>
        <w:rPr>
          <w:rFonts w:hint="eastAsia" w:ascii="宋体" w:hAnsi="宋体" w:cs="宋体"/>
          <w:bCs/>
          <w:szCs w:val="21"/>
          <w:highlight w:val="none"/>
        </w:rPr>
        <w:t>本次招标不接受联合体投标；</w:t>
      </w:r>
    </w:p>
    <w:p w14:paraId="69DDBED4">
      <w:pPr>
        <w:widowControl/>
        <w:spacing w:line="500" w:lineRule="exact"/>
        <w:ind w:firstLine="420" w:firstLineChars="200"/>
        <w:jc w:val="left"/>
        <w:rPr>
          <w:rFonts w:hint="eastAsia" w:ascii="宋体" w:hAnsi="宋体" w:cs="宋体"/>
          <w:bCs/>
          <w:szCs w:val="21"/>
          <w:highlight w:val="none"/>
        </w:rPr>
      </w:pPr>
      <w:r>
        <w:rPr>
          <w:rFonts w:hint="eastAsia" w:ascii="宋体" w:hAnsi="宋体" w:cs="宋体"/>
          <w:bCs/>
          <w:szCs w:val="21"/>
          <w:highlight w:val="none"/>
        </w:rPr>
        <w:t>（</w:t>
      </w:r>
      <w:r>
        <w:rPr>
          <w:rFonts w:hint="eastAsia" w:ascii="宋体" w:hAnsi="宋体" w:cs="宋体"/>
          <w:bCs/>
          <w:szCs w:val="21"/>
          <w:highlight w:val="none"/>
          <w:lang w:val="en-US" w:eastAsia="zh-CN"/>
        </w:rPr>
        <w:t>6</w:t>
      </w:r>
      <w:r>
        <w:rPr>
          <w:rFonts w:hint="eastAsia" w:ascii="宋体" w:hAnsi="宋体" w:cs="宋体"/>
          <w:bCs/>
          <w:szCs w:val="21"/>
          <w:highlight w:val="none"/>
        </w:rPr>
        <w:t>）法定代表人为同一个人的两个及两个以上法人，母公司、全资子公司及其控股公司，</w:t>
      </w:r>
      <w:r>
        <w:rPr>
          <w:rFonts w:hint="eastAsia" w:ascii="宋体" w:hAnsi="宋体"/>
          <w:highlight w:val="none"/>
        </w:rPr>
        <w:t>不得参加同一标段投标或者未划分标段的同一招标项目投标</w:t>
      </w:r>
      <w:r>
        <w:rPr>
          <w:rFonts w:hint="eastAsia" w:ascii="宋体" w:hAnsi="宋体" w:cs="宋体"/>
          <w:bCs/>
          <w:szCs w:val="21"/>
          <w:highlight w:val="none"/>
        </w:rPr>
        <w:t>；</w:t>
      </w:r>
      <w:bookmarkStart w:id="4" w:name="_GoBack"/>
      <w:bookmarkEnd w:id="4"/>
    </w:p>
    <w:p w14:paraId="7AEBF6F0">
      <w:pPr>
        <w:widowControl/>
        <w:spacing w:line="500" w:lineRule="exact"/>
        <w:ind w:firstLine="420" w:firstLineChars="200"/>
        <w:jc w:val="left"/>
        <w:rPr>
          <w:rFonts w:hint="eastAsia" w:ascii="宋体" w:hAnsi="宋体" w:cs="宋体"/>
          <w:bCs/>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7</w:t>
      </w:r>
      <w:r>
        <w:rPr>
          <w:rFonts w:hint="eastAsia" w:ascii="宋体" w:hAnsi="宋体" w:cs="宋体"/>
          <w:szCs w:val="21"/>
          <w:highlight w:val="none"/>
        </w:rPr>
        <w:t>）</w:t>
      </w:r>
      <w:r>
        <w:rPr>
          <w:rFonts w:hint="eastAsia" w:ascii="宋体" w:hAnsi="宋体" w:cs="宋体"/>
          <w:bCs/>
          <w:szCs w:val="21"/>
          <w:highlight w:val="none"/>
        </w:rPr>
        <w:t>近3年内与常州高铁新城投资建设发展有限公司、常高新集团有限公司及旗下所控股子公司无诉讼关系</w:t>
      </w:r>
      <w:r>
        <w:rPr>
          <w:rFonts w:hint="eastAsia" w:ascii="宋体" w:hAnsi="宋体" w:cs="宋体"/>
          <w:b/>
          <w:bCs/>
          <w:szCs w:val="21"/>
          <w:highlight w:val="none"/>
        </w:rPr>
        <w:t>；</w:t>
      </w:r>
    </w:p>
    <w:p w14:paraId="19E0A828">
      <w:pPr>
        <w:widowControl/>
        <w:spacing w:line="500" w:lineRule="exact"/>
        <w:ind w:firstLine="420" w:firstLineChars="200"/>
        <w:jc w:val="left"/>
        <w:rPr>
          <w:rFonts w:hint="eastAsia" w:ascii="宋体" w:hAnsi="宋体" w:cs="宋体"/>
          <w:bCs/>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8</w:t>
      </w:r>
      <w:r>
        <w:rPr>
          <w:rFonts w:hint="eastAsia" w:ascii="宋体" w:hAnsi="宋体" w:cs="宋体"/>
          <w:szCs w:val="21"/>
          <w:highlight w:val="none"/>
        </w:rPr>
        <w:t>）</w:t>
      </w:r>
      <w:r>
        <w:rPr>
          <w:rFonts w:hint="eastAsia" w:ascii="宋体" w:hAnsi="宋体" w:cs="宋体"/>
          <w:bCs/>
          <w:szCs w:val="21"/>
          <w:highlight w:val="none"/>
        </w:rPr>
        <w:t>严禁伪造虚假文件、原件和围标、串标等违法行为，一旦发现将依法严惩；</w:t>
      </w:r>
    </w:p>
    <w:p w14:paraId="0742003C">
      <w:pPr>
        <w:widowControl/>
        <w:wordWrap w:val="0"/>
        <w:spacing w:line="500" w:lineRule="exact"/>
        <w:ind w:firstLine="420" w:firstLineChars="200"/>
        <w:jc w:val="left"/>
        <w:rPr>
          <w:rFonts w:hint="eastAsia" w:ascii="宋体" w:hAnsi="宋体" w:cs="宋体"/>
          <w:bCs/>
          <w:szCs w:val="21"/>
          <w:highlight w:val="none"/>
        </w:rPr>
      </w:pPr>
      <w:r>
        <w:rPr>
          <w:rFonts w:hint="eastAsia" w:ascii="宋体" w:hAnsi="宋体" w:cs="宋体"/>
          <w:bCs/>
          <w:szCs w:val="21"/>
          <w:highlight w:val="none"/>
        </w:rPr>
        <w:t>（</w:t>
      </w:r>
      <w:r>
        <w:rPr>
          <w:rFonts w:hint="eastAsia" w:ascii="宋体" w:hAnsi="宋体" w:cs="宋体"/>
          <w:bCs/>
          <w:szCs w:val="21"/>
          <w:highlight w:val="none"/>
          <w:lang w:val="en-US" w:eastAsia="zh-CN"/>
        </w:rPr>
        <w:t>9</w:t>
      </w:r>
      <w:r>
        <w:rPr>
          <w:rFonts w:hint="eastAsia" w:ascii="宋体" w:hAnsi="宋体" w:cs="宋体"/>
          <w:bCs/>
          <w:szCs w:val="21"/>
          <w:highlight w:val="none"/>
        </w:rPr>
        <w:t>）</w:t>
      </w:r>
      <w:r>
        <w:rPr>
          <w:rFonts w:hint="eastAsia" w:ascii="宋体" w:hAnsi="宋体" w:cs="宋体"/>
          <w:szCs w:val="21"/>
          <w:highlight w:val="none"/>
        </w:rPr>
        <w:t>未被“信用中国”网站（www.creditchina.gov.cn）、信用江苏(</w:t>
      </w:r>
      <w:r>
        <w:rPr>
          <w:highlight w:val="none"/>
        </w:rPr>
        <w:fldChar w:fldCharType="begin"/>
      </w:r>
      <w:r>
        <w:rPr>
          <w:highlight w:val="none"/>
        </w:rPr>
        <w:instrText xml:space="preserve"> HYPERLINK "http://credit.jiangsu.gov.cn/" </w:instrText>
      </w:r>
      <w:r>
        <w:rPr>
          <w:highlight w:val="none"/>
        </w:rPr>
        <w:fldChar w:fldCharType="separate"/>
      </w:r>
      <w:r>
        <w:rPr>
          <w:rFonts w:hint="eastAsia" w:ascii="宋体" w:hAnsi="宋体" w:cs="宋体"/>
          <w:szCs w:val="21"/>
          <w:highlight w:val="none"/>
        </w:rPr>
        <w:t>http://credit.jiangsu.gov.cn/</w:t>
      </w:r>
      <w:r>
        <w:rPr>
          <w:rFonts w:hint="eastAsia" w:ascii="宋体" w:hAnsi="宋体" w:cs="宋体"/>
          <w:szCs w:val="21"/>
          <w:highlight w:val="none"/>
        </w:rPr>
        <w:fldChar w:fldCharType="end"/>
      </w:r>
      <w:r>
        <w:rPr>
          <w:rFonts w:hint="eastAsia" w:ascii="宋体" w:hAnsi="宋体" w:cs="宋体"/>
          <w:szCs w:val="21"/>
          <w:highlight w:val="none"/>
        </w:rPr>
        <w:t>)列入失信被执行人、重大税收违法案件当事人名单、政府采购严重失信行为记录名单。</w:t>
      </w:r>
    </w:p>
    <w:p w14:paraId="1AA61FCC">
      <w:pPr>
        <w:pStyle w:val="16"/>
        <w:spacing w:line="500" w:lineRule="exact"/>
        <w:ind w:firstLine="420" w:firstLineChars="200"/>
        <w:rPr>
          <w:rFonts w:hint="eastAsia" w:ascii="宋体" w:hAnsi="宋体" w:cs="宋体"/>
          <w:kern w:val="2"/>
          <w:sz w:val="21"/>
          <w:szCs w:val="21"/>
          <w:highlight w:val="none"/>
          <w:lang w:eastAsia="zh-CN" w:bidi="ar-SA"/>
        </w:rPr>
      </w:pPr>
      <w:r>
        <w:rPr>
          <w:rFonts w:hint="eastAsia" w:ascii="宋体" w:hAnsi="宋体" w:cs="宋体"/>
          <w:kern w:val="2"/>
          <w:sz w:val="21"/>
          <w:szCs w:val="21"/>
          <w:highlight w:val="none"/>
          <w:lang w:eastAsia="zh-CN" w:bidi="ar-SA"/>
        </w:rPr>
        <w:t>5、资格审查需提供的资料</w:t>
      </w:r>
    </w:p>
    <w:p w14:paraId="2045A0D0">
      <w:pPr>
        <w:pStyle w:val="19"/>
        <w:adjustRightInd w:val="0"/>
        <w:snapToGrid w:val="0"/>
        <w:spacing w:line="500" w:lineRule="exact"/>
        <w:ind w:firstLine="420" w:firstLineChars="200"/>
        <w:rPr>
          <w:rFonts w:hint="eastAsia" w:ascii="宋体" w:hAnsi="宋体" w:cs="宋体"/>
          <w:highlight w:val="none"/>
        </w:rPr>
      </w:pPr>
      <w:r>
        <w:rPr>
          <w:rFonts w:hint="eastAsia" w:ascii="宋体" w:hAnsi="宋体" w:cs="宋体"/>
          <w:highlight w:val="none"/>
        </w:rPr>
        <w:t>（1）企业营业执照（副本）；</w:t>
      </w:r>
    </w:p>
    <w:p w14:paraId="0790F1E8">
      <w:pPr>
        <w:pStyle w:val="19"/>
        <w:adjustRightInd w:val="0"/>
        <w:snapToGrid w:val="0"/>
        <w:spacing w:line="500" w:lineRule="exact"/>
        <w:ind w:firstLine="420" w:firstLineChars="200"/>
        <w:rPr>
          <w:rFonts w:hint="eastAsia" w:ascii="宋体" w:hAnsi="宋体" w:cs="宋体"/>
          <w:highlight w:val="none"/>
        </w:rPr>
      </w:pPr>
      <w:r>
        <w:rPr>
          <w:rFonts w:hint="eastAsia" w:ascii="宋体" w:hAnsi="宋体" w:cs="宋体"/>
          <w:highlight w:val="none"/>
        </w:rPr>
        <w:t>（2）加盖公章的投标保证金缴纳凭证原件；</w:t>
      </w:r>
    </w:p>
    <w:p w14:paraId="67F865E5">
      <w:pPr>
        <w:pStyle w:val="19"/>
        <w:adjustRightInd w:val="0"/>
        <w:snapToGrid w:val="0"/>
        <w:spacing w:line="500" w:lineRule="exact"/>
        <w:ind w:firstLine="420" w:firstLineChars="200"/>
        <w:rPr>
          <w:rFonts w:hint="eastAsia" w:ascii="宋体" w:hAnsi="宋体" w:cs="宋体"/>
          <w:highlight w:val="none"/>
        </w:rPr>
      </w:pPr>
      <w:r>
        <w:rPr>
          <w:rFonts w:hint="eastAsia" w:ascii="宋体" w:hAnsi="宋体" w:cs="宋体"/>
          <w:highlight w:val="none"/>
        </w:rPr>
        <w:t>（3）企业法定代表人身份证明其委托人代理人身份证明、企业法定代表人授权委托书 （企业法定代表人办理招投标事宜可不提供授权委托书）；</w:t>
      </w:r>
    </w:p>
    <w:p w14:paraId="1B314DB1">
      <w:pPr>
        <w:pStyle w:val="19"/>
        <w:adjustRightInd w:val="0"/>
        <w:snapToGrid w:val="0"/>
        <w:spacing w:line="500" w:lineRule="exact"/>
        <w:ind w:firstLine="420" w:firstLineChars="200"/>
        <w:rPr>
          <w:rFonts w:hint="eastAsia" w:ascii="宋体" w:hAnsi="宋体"/>
          <w:b/>
          <w:color w:val="auto"/>
          <w:szCs w:val="21"/>
          <w:highlight w:val="none"/>
        </w:rPr>
      </w:pPr>
      <w:r>
        <w:rPr>
          <w:rFonts w:hint="eastAsia" w:ascii="宋体" w:hAnsi="宋体" w:cs="宋体"/>
          <w:highlight w:val="none"/>
        </w:rPr>
        <w:t>（4）投标委托代理人须提供社保机构出具的投标单位为其缴纳社会基本养老保险的缴纳凭证原件（加盖社保中心章或社保中心参保缴费证明电子专用章，非社保手册），</w:t>
      </w:r>
      <w:r>
        <w:rPr>
          <w:rFonts w:hint="eastAsia" w:ascii="宋体" w:hAnsi="宋体" w:cs="宋体"/>
          <w:color w:val="auto"/>
          <w:highlight w:val="none"/>
        </w:rPr>
        <w:t>缴纳时间为</w:t>
      </w:r>
      <w:r>
        <w:rPr>
          <w:rFonts w:hint="eastAsia" w:ascii="宋体" w:hAnsi="宋体" w:cs="宋体"/>
          <w:color w:val="auto"/>
          <w:highlight w:val="none"/>
          <w:lang w:val="en-US" w:eastAsia="zh-CN"/>
        </w:rPr>
        <w:t>近半年内（自本项目招标公告发布之日起往前推算）任意一个月</w:t>
      </w:r>
      <w:r>
        <w:rPr>
          <w:rFonts w:hint="eastAsia" w:ascii="宋体" w:hAnsi="宋体" w:cs="宋体"/>
          <w:color w:val="auto"/>
          <w:highlight w:val="none"/>
        </w:rPr>
        <w:t>；</w:t>
      </w:r>
    </w:p>
    <w:p w14:paraId="2DEC5BDB">
      <w:pPr>
        <w:widowControl/>
        <w:adjustRightInd w:val="0"/>
        <w:snapToGrid w:val="0"/>
        <w:spacing w:line="500" w:lineRule="exact"/>
        <w:ind w:firstLine="420" w:firstLineChars="200"/>
        <w:jc w:val="left"/>
        <w:rPr>
          <w:rFonts w:hint="eastAsia" w:ascii="宋体" w:hAnsi="宋体" w:cs="宋体"/>
          <w:bCs/>
          <w:szCs w:val="21"/>
          <w:highlight w:val="none"/>
        </w:rPr>
      </w:pPr>
      <w:r>
        <w:rPr>
          <w:rFonts w:hint="eastAsia" w:ascii="宋体" w:hAnsi="宋体" w:cs="宋体"/>
          <w:bCs/>
          <w:szCs w:val="21"/>
          <w:highlight w:val="none"/>
        </w:rPr>
        <w:t>提醒：以上所有资料务必以复印件加盖公章的形式放在投标文件中。如采取见面开标方式的，投标人的法定代表人（或其委托代理人）须携带身份证明文件于投标截止时间前到达开标现场并签到，以证明其出席。未按以上要求，其投标文件将作</w:t>
      </w:r>
      <w:r>
        <w:rPr>
          <w:rFonts w:hint="eastAsia" w:ascii="宋体" w:hAnsi="宋体" w:cs="宋体"/>
          <w:b/>
          <w:bCs w:val="0"/>
          <w:szCs w:val="21"/>
          <w:highlight w:val="none"/>
        </w:rPr>
        <w:t>无效投标</w:t>
      </w:r>
      <w:r>
        <w:rPr>
          <w:rFonts w:hint="eastAsia" w:ascii="宋体" w:hAnsi="宋体" w:cs="宋体"/>
          <w:bCs/>
          <w:szCs w:val="21"/>
          <w:highlight w:val="none"/>
        </w:rPr>
        <w:t>予以否决。</w:t>
      </w:r>
    </w:p>
    <w:p w14:paraId="1C0CD4EF">
      <w:pPr>
        <w:pStyle w:val="16"/>
        <w:spacing w:line="500" w:lineRule="exact"/>
        <w:ind w:firstLine="422" w:firstLineChars="200"/>
        <w:rPr>
          <w:rFonts w:hint="eastAsia" w:ascii="宋体" w:hAnsi="宋体" w:cs="宋体"/>
          <w:b/>
          <w:bCs/>
          <w:sz w:val="21"/>
          <w:szCs w:val="21"/>
          <w:highlight w:val="none"/>
          <w:lang w:eastAsia="zh-CN"/>
        </w:rPr>
      </w:pPr>
      <w:r>
        <w:rPr>
          <w:rFonts w:hint="eastAsia" w:ascii="宋体" w:hAnsi="宋体" w:cs="宋体"/>
          <w:b/>
          <w:sz w:val="21"/>
          <w:szCs w:val="21"/>
          <w:highlight w:val="none"/>
          <w:lang w:eastAsia="zh-CN"/>
        </w:rPr>
        <w:t>6、</w:t>
      </w:r>
      <w:r>
        <w:rPr>
          <w:rFonts w:hint="eastAsia" w:ascii="宋体" w:hAnsi="宋体" w:cs="宋体"/>
          <w:b/>
          <w:bCs/>
          <w:sz w:val="21"/>
          <w:szCs w:val="21"/>
          <w:highlight w:val="none"/>
          <w:lang w:eastAsia="zh-CN"/>
        </w:rPr>
        <w:t>开标时间及地点：</w:t>
      </w:r>
    </w:p>
    <w:p w14:paraId="7BA12D3C">
      <w:pPr>
        <w:pStyle w:val="19"/>
        <w:adjustRightInd w:val="0"/>
        <w:snapToGrid w:val="0"/>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（1）时间：2025年</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23</w:t>
      </w:r>
      <w:r>
        <w:rPr>
          <w:rFonts w:hint="eastAsia" w:ascii="宋体" w:hAnsi="宋体" w:cs="宋体"/>
          <w:color w:val="auto"/>
          <w:szCs w:val="21"/>
          <w:highlight w:val="none"/>
        </w:rPr>
        <w:t>日</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:00</w:t>
      </w:r>
    </w:p>
    <w:p w14:paraId="2C6A1A68">
      <w:pPr>
        <w:pStyle w:val="19"/>
        <w:adjustRightInd w:val="0"/>
        <w:snapToGrid w:val="0"/>
        <w:spacing w:line="500" w:lineRule="exact"/>
        <w:ind w:firstLine="420" w:firstLineChars="200"/>
        <w:rPr>
          <w:rFonts w:hint="eastAsia" w:ascii="宋体" w:hAnsi="宋体" w:cs="宋体"/>
          <w:b/>
          <w:bCs/>
          <w:color w:val="auto"/>
          <w:szCs w:val="21"/>
          <w:highlight w:val="none"/>
        </w:rPr>
      </w:pPr>
      <w:r>
        <w:rPr>
          <w:rFonts w:hint="eastAsia" w:ascii="宋体" w:hAnsi="宋体" w:cs="宋体"/>
          <w:color w:val="auto"/>
          <w:szCs w:val="21"/>
          <w:highlight w:val="none"/>
        </w:rPr>
        <w:t>（2）地点：常州市新北区崇义路9号常高新集团</w:t>
      </w:r>
      <w:r>
        <w:rPr>
          <w:rFonts w:hint="eastAsia" w:ascii="宋体" w:hAnsi="宋体" w:cs="宋体"/>
          <w:color w:val="auto"/>
          <w:szCs w:val="21"/>
          <w:highlight w:val="none"/>
          <w:lang w:eastAsia="zh-CN"/>
        </w:rPr>
        <w:t>512室</w:t>
      </w:r>
      <w:r>
        <w:rPr>
          <w:rFonts w:hint="eastAsia" w:ascii="宋体" w:hAnsi="宋体" w:cs="宋体"/>
          <w:b/>
          <w:bCs/>
          <w:color w:val="auto"/>
          <w:szCs w:val="21"/>
          <w:highlight w:val="none"/>
        </w:rPr>
        <w:t xml:space="preserve"> </w:t>
      </w:r>
    </w:p>
    <w:p w14:paraId="53670DE8">
      <w:pPr>
        <w:pStyle w:val="12"/>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7、任何不符合招标公告（包括附件）要求的情形均视为资格审查不合格。</w:t>
      </w:r>
    </w:p>
    <w:p w14:paraId="54FFC0BB">
      <w:pPr>
        <w:pStyle w:val="16"/>
        <w:spacing w:line="500" w:lineRule="exact"/>
        <w:ind w:firstLine="420" w:firstLineChars="200"/>
        <w:rPr>
          <w:rFonts w:hint="eastAsia" w:ascii="宋体" w:hAnsi="宋体" w:cs="宋体"/>
          <w:sz w:val="21"/>
          <w:szCs w:val="21"/>
          <w:highlight w:val="none"/>
          <w:lang w:eastAsia="zh-CN"/>
        </w:rPr>
      </w:pPr>
      <w:r>
        <w:rPr>
          <w:rFonts w:hint="eastAsia" w:ascii="宋体" w:hAnsi="宋体" w:cs="宋体"/>
          <w:sz w:val="21"/>
          <w:szCs w:val="21"/>
          <w:highlight w:val="none"/>
          <w:lang w:eastAsia="zh-CN"/>
        </w:rPr>
        <w:t>8、</w:t>
      </w:r>
      <w:r>
        <w:rPr>
          <w:rFonts w:hint="eastAsia" w:ascii="宋体" w:hAnsi="宋体" w:cs="宋体"/>
          <w:kern w:val="2"/>
          <w:sz w:val="21"/>
          <w:szCs w:val="21"/>
          <w:highlight w:val="none"/>
          <w:lang w:eastAsia="zh-CN"/>
        </w:rPr>
        <w:t>本次招标工程的评标办法：</w:t>
      </w:r>
      <w:r>
        <w:rPr>
          <w:rFonts w:hint="eastAsia" w:ascii="宋体" w:hAnsi="宋体" w:cs="宋体"/>
          <w:sz w:val="21"/>
          <w:szCs w:val="21"/>
          <w:highlight w:val="none"/>
          <w:lang w:eastAsia="zh-CN"/>
        </w:rPr>
        <w:t>综合评分法（详见附件一）</w:t>
      </w:r>
    </w:p>
    <w:p w14:paraId="393A9D58">
      <w:pPr>
        <w:pStyle w:val="19"/>
        <w:adjustRightInd w:val="0"/>
        <w:snapToGrid w:val="0"/>
        <w:spacing w:line="500" w:lineRule="exact"/>
        <w:ind w:firstLine="420" w:firstLineChars="200"/>
        <w:rPr>
          <w:rFonts w:hint="eastAsia" w:ascii="宋体" w:hAnsi="宋体" w:eastAsia="宋体" w:cs="宋体"/>
          <w:szCs w:val="21"/>
          <w:highlight w:val="none"/>
          <w:lang w:eastAsia="zh-CN"/>
        </w:rPr>
      </w:pPr>
      <w:r>
        <w:rPr>
          <w:rFonts w:hint="eastAsia" w:ascii="宋体" w:hAnsi="宋体" w:cs="宋体"/>
          <w:szCs w:val="21"/>
          <w:highlight w:val="none"/>
        </w:rPr>
        <w:t>9、投标人对招标公告及文件如有异议请联系招标人或招标代理机构。异议联系人：</w:t>
      </w:r>
      <w:r>
        <w:rPr>
          <w:rFonts w:hint="eastAsia" w:ascii="宋体" w:hAnsi="宋体" w:cs="宋体"/>
          <w:szCs w:val="21"/>
          <w:highlight w:val="none"/>
          <w:u w:val="single"/>
        </w:rPr>
        <w:t xml:space="preserve"> </w:t>
      </w:r>
      <w:r>
        <w:rPr>
          <w:rFonts w:hint="eastAsia" w:ascii="宋体" w:hAnsi="宋体" w:cs="宋体"/>
          <w:color w:val="auto"/>
          <w:szCs w:val="21"/>
          <w:highlight w:val="none"/>
          <w:u w:val="single"/>
          <w:lang w:val="en-US" w:eastAsia="zh-CN"/>
        </w:rPr>
        <w:t>蒋工</w:t>
      </w:r>
      <w:r>
        <w:rPr>
          <w:rFonts w:hint="eastAsia" w:ascii="宋体" w:hAnsi="宋体" w:cs="宋体"/>
          <w:szCs w:val="21"/>
          <w:highlight w:val="none"/>
          <w:u w:val="single"/>
        </w:rPr>
        <w:t xml:space="preserve"> </w:t>
      </w:r>
      <w:r>
        <w:rPr>
          <w:rFonts w:hint="eastAsia" w:ascii="宋体" w:hAnsi="宋体" w:cs="宋体"/>
          <w:szCs w:val="21"/>
          <w:highlight w:val="none"/>
        </w:rPr>
        <w:t>联系电话：</w:t>
      </w:r>
      <w:r>
        <w:rPr>
          <w:rFonts w:hint="eastAsia" w:ascii="宋体" w:hAnsi="宋体" w:cs="宋体"/>
          <w:color w:val="auto"/>
          <w:szCs w:val="21"/>
          <w:highlight w:val="none"/>
          <w:u w:val="single"/>
        </w:rPr>
        <w:t>0519-85177236</w:t>
      </w:r>
      <w:r>
        <w:rPr>
          <w:rFonts w:hint="eastAsia" w:ascii="宋体" w:hAnsi="宋体" w:cs="宋体"/>
          <w:szCs w:val="21"/>
          <w:highlight w:val="none"/>
        </w:rPr>
        <w:t>；投诉电话：</w:t>
      </w:r>
      <w:r>
        <w:rPr>
          <w:rFonts w:hint="eastAsia" w:ascii="宋体" w:hAnsi="宋体" w:cs="宋体"/>
          <w:kern w:val="0"/>
          <w:szCs w:val="21"/>
          <w:highlight w:val="none"/>
          <w:u w:val="single"/>
        </w:rPr>
        <w:t>0519-85113061</w:t>
      </w:r>
      <w:r>
        <w:rPr>
          <w:rFonts w:hint="eastAsia" w:ascii="宋体" w:hAnsi="宋体" w:cs="宋体"/>
          <w:szCs w:val="21"/>
          <w:highlight w:val="none"/>
          <w:lang w:eastAsia="zh-CN"/>
        </w:rPr>
        <w:t>；</w:t>
      </w:r>
      <w:r>
        <w:rPr>
          <w:rFonts w:hint="eastAsia" w:ascii="宋体" w:hAnsi="宋体" w:cs="宋体"/>
          <w:szCs w:val="21"/>
          <w:highlight w:val="none"/>
        </w:rPr>
        <w:t>联系地址：</w:t>
      </w:r>
      <w:r>
        <w:rPr>
          <w:rFonts w:hint="eastAsia" w:ascii="宋体" w:hAnsi="宋体" w:cs="宋体"/>
          <w:szCs w:val="21"/>
          <w:highlight w:val="none"/>
          <w:u w:val="single"/>
        </w:rPr>
        <w:t>常州市新北区</w:t>
      </w:r>
      <w:r>
        <w:rPr>
          <w:rFonts w:hint="eastAsia" w:ascii="宋体" w:hAnsi="宋体" w:cs="宋体"/>
          <w:szCs w:val="21"/>
          <w:highlight w:val="none"/>
        </w:rPr>
        <w:t>；招标代理联系电话：</w:t>
      </w:r>
      <w:r>
        <w:rPr>
          <w:rFonts w:hint="eastAsia" w:ascii="宋体" w:hAnsi="宋体" w:cs="宋体"/>
          <w:szCs w:val="21"/>
          <w:highlight w:val="none"/>
          <w:u w:val="single"/>
          <w:lang w:eastAsia="zh-CN"/>
        </w:rPr>
        <w:t>0519-68852676</w:t>
      </w:r>
      <w:r>
        <w:rPr>
          <w:rFonts w:hint="eastAsia" w:ascii="宋体" w:hAnsi="宋体" w:cs="宋体"/>
          <w:szCs w:val="21"/>
          <w:highlight w:val="none"/>
          <w:u w:val="single"/>
        </w:rPr>
        <w:t xml:space="preserve"> </w:t>
      </w:r>
      <w:r>
        <w:rPr>
          <w:rFonts w:hint="eastAsia" w:ascii="宋体" w:hAnsi="宋体" w:cs="宋体"/>
          <w:szCs w:val="21"/>
          <w:highlight w:val="none"/>
        </w:rPr>
        <w:t>；联系地址：</w:t>
      </w:r>
      <w:r>
        <w:rPr>
          <w:rFonts w:hint="eastAsia" w:ascii="宋体" w:hAnsi="宋体" w:cs="宋体"/>
          <w:color w:val="auto"/>
          <w:szCs w:val="21"/>
          <w:highlight w:val="none"/>
          <w:u w:val="single"/>
        </w:rPr>
        <w:t>常州市武进区延政西大道6号蓝图大厦4楼</w:t>
      </w:r>
      <w:r>
        <w:rPr>
          <w:rFonts w:hint="eastAsia" w:ascii="宋体" w:hAnsi="宋体" w:cs="宋体"/>
          <w:color w:val="auto"/>
          <w:szCs w:val="21"/>
          <w:highlight w:val="none"/>
          <w:u w:val="single"/>
          <w:lang w:eastAsia="zh-CN"/>
        </w:rPr>
        <w:t>。</w:t>
      </w:r>
    </w:p>
    <w:p w14:paraId="5CEA8AC6">
      <w:pPr>
        <w:tabs>
          <w:tab w:val="left" w:pos="540"/>
          <w:tab w:val="left" w:pos="720"/>
          <w:tab w:val="left" w:pos="900"/>
          <w:tab w:val="left" w:pos="1080"/>
        </w:tabs>
        <w:spacing w:line="500" w:lineRule="exact"/>
        <w:jc w:val="right"/>
        <w:rPr>
          <w:rFonts w:hint="eastAsia" w:ascii="宋体" w:hAnsi="宋体"/>
          <w:szCs w:val="21"/>
          <w:highlight w:val="none"/>
        </w:rPr>
      </w:pPr>
    </w:p>
    <w:p w14:paraId="37DBB4E3">
      <w:pPr>
        <w:tabs>
          <w:tab w:val="left" w:pos="540"/>
          <w:tab w:val="left" w:pos="720"/>
          <w:tab w:val="left" w:pos="900"/>
          <w:tab w:val="left" w:pos="1080"/>
        </w:tabs>
        <w:spacing w:line="500" w:lineRule="exact"/>
        <w:jc w:val="right"/>
        <w:rPr>
          <w:rFonts w:hint="eastAsia" w:ascii="宋体" w:hAnsi="宋体"/>
          <w:szCs w:val="21"/>
          <w:highlight w:val="none"/>
        </w:rPr>
      </w:pPr>
      <w:r>
        <w:rPr>
          <w:rFonts w:hint="eastAsia" w:ascii="宋体" w:hAnsi="宋体"/>
          <w:szCs w:val="21"/>
          <w:highlight w:val="none"/>
        </w:rPr>
        <w:t xml:space="preserve">招标人（盖章）：常州常高新数据科技有限公司 </w:t>
      </w:r>
    </w:p>
    <w:p w14:paraId="47382300">
      <w:pPr>
        <w:tabs>
          <w:tab w:val="left" w:pos="540"/>
          <w:tab w:val="left" w:pos="720"/>
          <w:tab w:val="left" w:pos="900"/>
          <w:tab w:val="left" w:pos="1080"/>
        </w:tabs>
        <w:spacing w:line="500" w:lineRule="exact"/>
        <w:jc w:val="right"/>
        <w:rPr>
          <w:rFonts w:hint="eastAsia" w:ascii="宋体" w:hAnsi="宋体"/>
          <w:szCs w:val="21"/>
          <w:highlight w:val="none"/>
        </w:rPr>
      </w:pPr>
    </w:p>
    <w:p w14:paraId="7C909BF0">
      <w:pPr>
        <w:tabs>
          <w:tab w:val="left" w:pos="540"/>
          <w:tab w:val="left" w:pos="720"/>
          <w:tab w:val="left" w:pos="900"/>
          <w:tab w:val="left" w:pos="1080"/>
        </w:tabs>
        <w:spacing w:line="500" w:lineRule="exact"/>
        <w:jc w:val="right"/>
        <w:rPr>
          <w:rFonts w:hint="eastAsia" w:ascii="宋体" w:hAnsi="宋体" w:eastAsia="宋体"/>
          <w:szCs w:val="21"/>
          <w:highlight w:val="none"/>
          <w:lang w:eastAsia="zh-CN"/>
        </w:rPr>
      </w:pPr>
      <w:r>
        <w:rPr>
          <w:rFonts w:hint="eastAsia" w:ascii="宋体" w:hAnsi="宋体"/>
          <w:szCs w:val="21"/>
          <w:highlight w:val="none"/>
        </w:rPr>
        <w:t>招标代理机构（盖章）：</w:t>
      </w:r>
      <w:r>
        <w:rPr>
          <w:rFonts w:hint="eastAsia" w:ascii="宋体" w:hAnsi="宋体"/>
          <w:szCs w:val="21"/>
          <w:highlight w:val="none"/>
          <w:lang w:eastAsia="zh-CN"/>
        </w:rPr>
        <w:t>江苏春为全过程工程咨询有限公司</w:t>
      </w:r>
    </w:p>
    <w:p w14:paraId="5E024267">
      <w:pPr>
        <w:rPr>
          <w:rFonts w:hint="eastAsia" w:ascii="宋体" w:hAnsi="宋体" w:cs="宋体"/>
          <w:b/>
          <w:bCs/>
          <w:szCs w:val="21"/>
          <w:highlight w:val="none"/>
        </w:rPr>
      </w:pPr>
      <w:r>
        <w:rPr>
          <w:rFonts w:hint="eastAsia" w:ascii="宋体" w:hAnsi="宋体" w:cs="宋体"/>
          <w:b/>
          <w:bCs/>
          <w:szCs w:val="21"/>
          <w:highlight w:val="none"/>
        </w:rPr>
        <w:br w:type="page"/>
      </w:r>
    </w:p>
    <w:p w14:paraId="79A51DF2">
      <w:pPr>
        <w:autoSpaceDE w:val="0"/>
        <w:autoSpaceDN w:val="0"/>
        <w:spacing w:line="500" w:lineRule="exact"/>
        <w:rPr>
          <w:rFonts w:hint="eastAsia" w:ascii="宋体" w:hAnsi="宋体" w:cs="宋体"/>
          <w:szCs w:val="21"/>
          <w:highlight w:val="none"/>
        </w:rPr>
      </w:pPr>
      <w:r>
        <w:rPr>
          <w:rFonts w:hint="eastAsia" w:ascii="宋体" w:hAnsi="宋体" w:cs="宋体"/>
          <w:b/>
          <w:bCs/>
          <w:szCs w:val="21"/>
          <w:highlight w:val="none"/>
        </w:rPr>
        <w:t>附件一：</w:t>
      </w:r>
    </w:p>
    <w:p w14:paraId="2F4BCD9C">
      <w:pPr>
        <w:pStyle w:val="12"/>
        <w:spacing w:line="360" w:lineRule="auto"/>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评标办法</w:t>
      </w:r>
    </w:p>
    <w:p w14:paraId="36E2F53F">
      <w:pPr>
        <w:widowControl/>
        <w:adjustRightInd w:val="0"/>
        <w:spacing w:line="400" w:lineRule="exact"/>
        <w:ind w:firstLine="420" w:firstLineChars="200"/>
        <w:jc w:val="left"/>
        <w:rPr>
          <w:rFonts w:hint="eastAsia" w:ascii="宋体" w:hAnsi="宋体" w:cs="宋体"/>
          <w:szCs w:val="21"/>
          <w:highlight w:val="none"/>
        </w:rPr>
      </w:pPr>
      <w:bookmarkStart w:id="2" w:name="OLE_LINK4"/>
      <w:bookmarkStart w:id="3" w:name="OLE_LINK3"/>
      <w:r>
        <w:rPr>
          <w:rFonts w:hint="eastAsia" w:ascii="宋体" w:hAnsi="宋体" w:cs="宋体"/>
          <w:szCs w:val="21"/>
          <w:highlight w:val="none"/>
        </w:rPr>
        <w:t>评标、定标办法：本着公平、公正、公开的原则，由评委负责评标，招标人择优确定中标人。</w:t>
      </w:r>
    </w:p>
    <w:p w14:paraId="4FC3139A">
      <w:pPr>
        <w:widowControl/>
        <w:adjustRightIn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一、确定有效标的原则：投标文件必须满足招标文件、招标答疑等有关招标的全部实质性要求。</w:t>
      </w:r>
    </w:p>
    <w:p w14:paraId="4A52D213">
      <w:pPr>
        <w:widowControl/>
        <w:adjustRightIn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sym w:font="Wingdings 2" w:char="00A3"/>
      </w:r>
      <w:r>
        <w:rPr>
          <w:rFonts w:hint="eastAsia" w:ascii="宋体" w:hAnsi="宋体" w:cs="宋体"/>
          <w:color w:val="auto"/>
          <w:szCs w:val="21"/>
          <w:highlight w:val="none"/>
        </w:rPr>
        <w:t>投标人的投标总价或单价均不得高于招标控制价（若投标单位任意一家报价的税率与招标控制价税率不一致时，以不含税价比较），否则为无效标处理。</w:t>
      </w:r>
    </w:p>
    <w:p w14:paraId="03EE54EE">
      <w:pPr>
        <w:widowControl/>
        <w:adjustRightIn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sym w:font="Wingdings 2" w:char="0052"/>
      </w:r>
      <w:r>
        <w:rPr>
          <w:rFonts w:hint="eastAsia" w:ascii="宋体" w:hAnsi="宋体" w:cs="宋体"/>
          <w:color w:val="auto"/>
          <w:szCs w:val="21"/>
          <w:highlight w:val="none"/>
        </w:rPr>
        <w:t>投标人的投标总价不得高于招标控制价（若投标单位任意一家报价的税率与招标控制价税率不一致时，以不含税价比较），否则为无效标处理。</w:t>
      </w:r>
    </w:p>
    <w:p w14:paraId="565DEE99">
      <w:pPr>
        <w:widowControl/>
        <w:adjustRightInd w:val="0"/>
        <w:spacing w:line="400" w:lineRule="exact"/>
        <w:ind w:firstLine="422" w:firstLineChars="200"/>
        <w:jc w:val="left"/>
        <w:rPr>
          <w:rFonts w:hint="eastAsia" w:ascii="宋体" w:hAnsi="宋体" w:cs="宋体"/>
          <w:b/>
          <w:bCs/>
          <w:szCs w:val="21"/>
          <w:highlight w:val="none"/>
        </w:rPr>
      </w:pPr>
      <w:r>
        <w:rPr>
          <w:rFonts w:hint="eastAsia" w:ascii="宋体" w:hAnsi="宋体" w:cs="宋体"/>
          <w:b/>
          <w:bCs/>
          <w:szCs w:val="21"/>
          <w:highlight w:val="none"/>
        </w:rPr>
        <w:t>二、定标办法：</w:t>
      </w:r>
    </w:p>
    <w:p w14:paraId="592F4FEC">
      <w:pPr>
        <w:keepNext w:val="0"/>
        <w:keepLines w:val="0"/>
        <w:pageBreakBefore w:val="0"/>
        <w:widowControl/>
        <w:kinsoku/>
        <w:wordWrap/>
        <w:overflowPunct/>
        <w:topLinePunct w:val="0"/>
        <w:autoSpaceDE/>
        <w:autoSpaceDN/>
        <w:bidi w:val="0"/>
        <w:adjustRightInd w:val="0"/>
        <w:snapToGrid/>
        <w:spacing w:after="157" w:afterLines="50" w:line="400" w:lineRule="exact"/>
        <w:ind w:firstLine="422" w:firstLineChars="200"/>
        <w:jc w:val="left"/>
        <w:textAlignment w:val="auto"/>
        <w:rPr>
          <w:rFonts w:hint="eastAsia" w:ascii="宋体" w:hAnsi="宋体" w:cs="宋体"/>
          <w:b/>
          <w:bCs/>
          <w:szCs w:val="21"/>
          <w:highlight w:val="none"/>
        </w:rPr>
      </w:pPr>
      <w:r>
        <w:rPr>
          <w:rFonts w:hint="eastAsia" w:ascii="宋体" w:hAnsi="宋体" w:cs="宋体"/>
          <w:b/>
          <w:bCs/>
          <w:szCs w:val="21"/>
          <w:highlight w:val="none"/>
        </w:rPr>
        <w:t>综合评分法：评标委员会取综合得分</w:t>
      </w:r>
      <w:r>
        <w:rPr>
          <w:rFonts w:hint="eastAsia" w:ascii="宋体" w:hAnsi="宋体" w:cs="宋体"/>
          <w:b/>
          <w:bCs/>
          <w:szCs w:val="21"/>
          <w:highlight w:val="none"/>
          <w:lang w:eastAsia="zh-CN"/>
        </w:rPr>
        <w:t>（计算结果四舍五入保留两位小数）</w:t>
      </w:r>
      <w:r>
        <w:rPr>
          <w:rFonts w:hint="eastAsia" w:ascii="宋体" w:hAnsi="宋体" w:cs="宋体"/>
          <w:b/>
          <w:bCs/>
          <w:szCs w:val="21"/>
          <w:highlight w:val="none"/>
        </w:rPr>
        <w:t>最高者为第一中标候选人。若综合评分相同，则按商务标评分由高到低排序，最高商务标得分为第一中标候选人；若最高商务标评分也有相同两家以上投标人，当场按开标记录表的顺序由招标人代表进行抽签确定中标候选人。</w:t>
      </w:r>
    </w:p>
    <w:tbl>
      <w:tblPr>
        <w:tblStyle w:val="9"/>
        <w:tblW w:w="101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
        <w:gridCol w:w="1146"/>
        <w:gridCol w:w="683"/>
        <w:gridCol w:w="4785"/>
        <w:gridCol w:w="2882"/>
      </w:tblGrid>
      <w:tr w14:paraId="2F185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686" w:type="dxa"/>
            <w:vAlign w:val="center"/>
          </w:tcPr>
          <w:p w14:paraId="1CCF3D18">
            <w:pPr>
              <w:keepNext w:val="0"/>
              <w:keepLines w:val="0"/>
              <w:pageBreakBefore w:val="0"/>
              <w:suppressLineNumbers w:val="0"/>
              <w:kinsoku/>
              <w:wordWrap/>
              <w:overflowPunct/>
              <w:topLinePunct w:val="0"/>
              <w:autoSpaceDE/>
              <w:autoSpaceDN/>
              <w:bidi w:val="0"/>
              <w:snapToGrid/>
              <w:spacing w:before="0" w:beforeAutospacing="0" w:after="0" w:afterAutospacing="0" w:line="240" w:lineRule="auto"/>
              <w:ind w:left="0" w:right="0" w:firstLine="28"/>
              <w:jc w:val="center"/>
              <w:textAlignment w:val="auto"/>
              <w:rPr>
                <w:rFonts w:hint="eastAsia" w:ascii="宋体" w:hAnsi="宋体" w:cs="宋体"/>
                <w:b/>
                <w:color w:val="000000"/>
                <w:sz w:val="21"/>
                <w:szCs w:val="21"/>
                <w:highlight w:val="none"/>
              </w:rPr>
            </w:pPr>
            <w:r>
              <w:rPr>
                <w:rFonts w:hint="eastAsia" w:ascii="宋体" w:hAnsi="宋体" w:cs="宋体"/>
                <w:b/>
                <w:color w:val="000000"/>
                <w:sz w:val="21"/>
                <w:szCs w:val="21"/>
                <w:highlight w:val="none"/>
              </w:rPr>
              <w:t>序号</w:t>
            </w:r>
          </w:p>
        </w:tc>
        <w:tc>
          <w:tcPr>
            <w:tcW w:w="1146" w:type="dxa"/>
            <w:vAlign w:val="center"/>
          </w:tcPr>
          <w:p w14:paraId="5AF92C64">
            <w:pPr>
              <w:keepNext w:val="0"/>
              <w:keepLines w:val="0"/>
              <w:pageBreakBefore w:val="0"/>
              <w:suppressLineNumbers w:val="0"/>
              <w:kinsoku/>
              <w:wordWrap/>
              <w:overflowPunct/>
              <w:topLinePunct w:val="0"/>
              <w:autoSpaceDE/>
              <w:autoSpaceDN/>
              <w:bidi w:val="0"/>
              <w:snapToGrid/>
              <w:spacing w:before="0" w:beforeAutospacing="0" w:after="0" w:afterAutospacing="0" w:line="240" w:lineRule="auto"/>
              <w:ind w:left="0" w:right="0" w:firstLine="28"/>
              <w:jc w:val="center"/>
              <w:textAlignment w:val="auto"/>
              <w:rPr>
                <w:rFonts w:hint="eastAsia" w:ascii="宋体" w:hAnsi="宋体" w:cs="宋体"/>
                <w:b/>
                <w:color w:val="000000"/>
                <w:sz w:val="21"/>
                <w:szCs w:val="21"/>
                <w:highlight w:val="none"/>
              </w:rPr>
            </w:pPr>
            <w:r>
              <w:rPr>
                <w:rFonts w:hint="eastAsia" w:ascii="宋体" w:hAnsi="宋体" w:cs="宋体"/>
                <w:b/>
                <w:color w:val="000000"/>
                <w:sz w:val="21"/>
                <w:szCs w:val="21"/>
                <w:highlight w:val="none"/>
              </w:rPr>
              <w:t>评分因素</w:t>
            </w:r>
          </w:p>
        </w:tc>
        <w:tc>
          <w:tcPr>
            <w:tcW w:w="683" w:type="dxa"/>
            <w:vAlign w:val="center"/>
          </w:tcPr>
          <w:p w14:paraId="6323910C">
            <w:pPr>
              <w:keepNext w:val="0"/>
              <w:keepLines w:val="0"/>
              <w:pageBreakBefore w:val="0"/>
              <w:suppressLineNumbers w:val="0"/>
              <w:kinsoku/>
              <w:wordWrap/>
              <w:overflowPunct/>
              <w:topLinePunct w:val="0"/>
              <w:autoSpaceDE/>
              <w:autoSpaceDN/>
              <w:bidi w:val="0"/>
              <w:snapToGrid/>
              <w:spacing w:before="0" w:beforeAutospacing="0" w:after="0" w:afterAutospacing="0" w:line="240" w:lineRule="auto"/>
              <w:ind w:left="0" w:right="0" w:firstLine="28"/>
              <w:jc w:val="center"/>
              <w:textAlignment w:val="auto"/>
              <w:rPr>
                <w:rFonts w:hint="eastAsia" w:ascii="宋体" w:hAnsi="宋体" w:cs="宋体"/>
                <w:b/>
                <w:color w:val="000000"/>
                <w:sz w:val="21"/>
                <w:szCs w:val="21"/>
                <w:highlight w:val="none"/>
              </w:rPr>
            </w:pPr>
            <w:r>
              <w:rPr>
                <w:rFonts w:hint="eastAsia" w:ascii="宋体" w:hAnsi="宋体" w:cs="宋体"/>
                <w:b/>
                <w:color w:val="000000"/>
                <w:sz w:val="21"/>
                <w:szCs w:val="21"/>
                <w:highlight w:val="none"/>
              </w:rPr>
              <w:t>分值</w:t>
            </w:r>
          </w:p>
        </w:tc>
        <w:tc>
          <w:tcPr>
            <w:tcW w:w="4785" w:type="dxa"/>
            <w:vAlign w:val="center"/>
          </w:tcPr>
          <w:p w14:paraId="72D882B5">
            <w:pPr>
              <w:keepNext w:val="0"/>
              <w:keepLines w:val="0"/>
              <w:pageBreakBefore w:val="0"/>
              <w:suppressLineNumbers w:val="0"/>
              <w:kinsoku/>
              <w:wordWrap/>
              <w:overflowPunct/>
              <w:topLinePunct w:val="0"/>
              <w:autoSpaceDE/>
              <w:autoSpaceDN/>
              <w:bidi w:val="0"/>
              <w:snapToGrid/>
              <w:spacing w:before="0" w:beforeAutospacing="0" w:after="0" w:afterAutospacing="0" w:line="240" w:lineRule="auto"/>
              <w:ind w:left="0" w:right="0" w:firstLine="28"/>
              <w:jc w:val="center"/>
              <w:textAlignment w:val="auto"/>
              <w:rPr>
                <w:rFonts w:hint="eastAsia" w:ascii="宋体" w:hAnsi="宋体" w:cs="宋体"/>
                <w:b/>
                <w:color w:val="000000"/>
                <w:sz w:val="21"/>
                <w:szCs w:val="21"/>
                <w:highlight w:val="none"/>
              </w:rPr>
            </w:pPr>
            <w:r>
              <w:rPr>
                <w:rFonts w:hint="eastAsia" w:ascii="宋体" w:hAnsi="宋体" w:cs="宋体"/>
                <w:b/>
                <w:color w:val="000000"/>
                <w:sz w:val="21"/>
                <w:szCs w:val="21"/>
                <w:highlight w:val="none"/>
              </w:rPr>
              <w:t>评分标准</w:t>
            </w:r>
          </w:p>
        </w:tc>
        <w:tc>
          <w:tcPr>
            <w:tcW w:w="2882" w:type="dxa"/>
            <w:vAlign w:val="center"/>
          </w:tcPr>
          <w:p w14:paraId="126F9C14">
            <w:pPr>
              <w:pStyle w:val="22"/>
              <w:keepNext w:val="0"/>
              <w:keepLines w:val="0"/>
              <w:pageBreakBefore w:val="0"/>
              <w:suppressLineNumbers w:val="0"/>
              <w:kinsoku/>
              <w:wordWrap/>
              <w:overflowPunct/>
              <w:topLinePunct w:val="0"/>
              <w:autoSpaceDE/>
              <w:autoSpaceDN/>
              <w:bidi w:val="0"/>
              <w:snapToGrid/>
              <w:spacing w:before="0" w:beforeAutospacing="0" w:after="0" w:afterAutospacing="0" w:line="240" w:lineRule="auto"/>
              <w:ind w:left="0" w:right="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说明</w:t>
            </w:r>
          </w:p>
        </w:tc>
      </w:tr>
      <w:tr w14:paraId="7284A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86" w:type="dxa"/>
            <w:vAlign w:val="center"/>
          </w:tcPr>
          <w:p w14:paraId="6A977D09">
            <w:pPr>
              <w:keepNext w:val="0"/>
              <w:keepLines w:val="0"/>
              <w:pageBreakBefore w:val="0"/>
              <w:suppressLineNumbers w:val="0"/>
              <w:kinsoku/>
              <w:wordWrap/>
              <w:overflowPunct/>
              <w:topLinePunct w:val="0"/>
              <w:autoSpaceDE/>
              <w:autoSpaceDN/>
              <w:bidi w:val="0"/>
              <w:snapToGrid/>
              <w:spacing w:before="0" w:beforeAutospacing="0" w:after="0" w:afterAutospacing="0" w:line="240" w:lineRule="auto"/>
              <w:ind w:left="0" w:right="0" w:firstLine="28"/>
              <w:jc w:val="center"/>
              <w:textAlignment w:val="auto"/>
              <w:rPr>
                <w:rFonts w:hint="eastAsia" w:ascii="宋体" w:hAnsi="宋体" w:cs="宋体"/>
                <w:b/>
                <w:bCs/>
                <w:color w:val="000000"/>
                <w:sz w:val="21"/>
                <w:szCs w:val="21"/>
                <w:highlight w:val="none"/>
              </w:rPr>
            </w:pPr>
            <w:r>
              <w:rPr>
                <w:rFonts w:hint="eastAsia" w:ascii="宋体" w:hAnsi="宋体" w:cs="宋体"/>
                <w:b/>
                <w:bCs/>
                <w:color w:val="000000"/>
                <w:sz w:val="21"/>
                <w:szCs w:val="21"/>
                <w:highlight w:val="none"/>
              </w:rPr>
              <w:t>1</w:t>
            </w:r>
          </w:p>
        </w:tc>
        <w:tc>
          <w:tcPr>
            <w:tcW w:w="9496" w:type="dxa"/>
            <w:gridSpan w:val="4"/>
            <w:vAlign w:val="center"/>
          </w:tcPr>
          <w:p w14:paraId="158D28F9">
            <w:pPr>
              <w:keepNext w:val="0"/>
              <w:keepLines w:val="0"/>
              <w:pageBreakBefore w:val="0"/>
              <w:suppressLineNumbers w:val="0"/>
              <w:kinsoku/>
              <w:wordWrap/>
              <w:overflowPunct/>
              <w:topLinePunct w:val="0"/>
              <w:autoSpaceDE/>
              <w:autoSpaceDN/>
              <w:bidi w:val="0"/>
              <w:snapToGrid/>
              <w:spacing w:before="0" w:beforeAutospacing="0" w:after="0" w:afterAutospacing="0" w:line="240" w:lineRule="auto"/>
              <w:ind w:left="0" w:right="0"/>
              <w:textAlignment w:val="auto"/>
              <w:rPr>
                <w:rFonts w:hint="eastAsia" w:ascii="宋体" w:hAnsi="宋体" w:cs="宋体"/>
                <w:color w:val="000000"/>
                <w:sz w:val="21"/>
                <w:szCs w:val="21"/>
                <w:highlight w:val="none"/>
              </w:rPr>
            </w:pPr>
            <w:r>
              <w:rPr>
                <w:rFonts w:hint="eastAsia" w:ascii="宋体" w:hAnsi="宋体" w:cs="宋体"/>
                <w:b/>
                <w:bCs/>
                <w:color w:val="000000"/>
                <w:sz w:val="21"/>
                <w:szCs w:val="21"/>
                <w:highlight w:val="none"/>
              </w:rPr>
              <w:t>价格分：</w:t>
            </w:r>
            <w:r>
              <w:rPr>
                <w:rFonts w:hint="eastAsia" w:ascii="宋体" w:hAnsi="宋体" w:cs="宋体"/>
                <w:b/>
                <w:bCs/>
                <w:color w:val="000000"/>
                <w:sz w:val="21"/>
                <w:szCs w:val="21"/>
                <w:highlight w:val="none"/>
                <w:lang w:val="en-US" w:eastAsia="zh-CN"/>
              </w:rPr>
              <w:t>4</w:t>
            </w:r>
            <w:r>
              <w:rPr>
                <w:rFonts w:hint="eastAsia" w:ascii="宋体" w:hAnsi="宋体" w:cs="宋体"/>
                <w:b/>
                <w:bCs/>
                <w:color w:val="000000"/>
                <w:sz w:val="21"/>
                <w:szCs w:val="21"/>
                <w:highlight w:val="none"/>
              </w:rPr>
              <w:t>0分</w:t>
            </w:r>
          </w:p>
        </w:tc>
      </w:tr>
      <w:tr w14:paraId="0A462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686" w:type="dxa"/>
            <w:vAlign w:val="center"/>
          </w:tcPr>
          <w:p w14:paraId="59EDC747">
            <w:pPr>
              <w:keepNext w:val="0"/>
              <w:keepLines w:val="0"/>
              <w:pageBreakBefore w:val="0"/>
              <w:suppressLineNumbers w:val="0"/>
              <w:kinsoku/>
              <w:wordWrap/>
              <w:overflowPunct/>
              <w:topLinePunct w:val="0"/>
              <w:autoSpaceDE/>
              <w:autoSpaceDN/>
              <w:bidi w:val="0"/>
              <w:snapToGrid/>
              <w:spacing w:before="0" w:beforeAutospacing="0" w:after="0" w:afterAutospacing="0" w:line="240" w:lineRule="auto"/>
              <w:ind w:left="0" w:right="0" w:firstLine="28"/>
              <w:jc w:val="center"/>
              <w:textAlignment w:val="auto"/>
              <w:rPr>
                <w:rFonts w:hint="default" w:ascii="宋体" w:hAnsi="宋体" w:cs="宋体"/>
                <w:b/>
                <w:bCs/>
                <w:color w:val="000000"/>
                <w:sz w:val="21"/>
                <w:szCs w:val="21"/>
                <w:highlight w:val="none"/>
              </w:rPr>
            </w:pPr>
            <w:r>
              <w:rPr>
                <w:rFonts w:hint="eastAsia" w:ascii="宋体" w:hAnsi="宋体" w:cs="宋体"/>
                <w:b/>
                <w:bCs/>
                <w:color w:val="000000"/>
                <w:sz w:val="21"/>
                <w:szCs w:val="21"/>
                <w:highlight w:val="none"/>
              </w:rPr>
              <w:t>1.1</w:t>
            </w:r>
          </w:p>
        </w:tc>
        <w:tc>
          <w:tcPr>
            <w:tcW w:w="1146" w:type="dxa"/>
            <w:vAlign w:val="center"/>
          </w:tcPr>
          <w:p w14:paraId="3245EF17">
            <w:pPr>
              <w:keepNext w:val="0"/>
              <w:keepLines w:val="0"/>
              <w:pageBreakBefore w:val="0"/>
              <w:suppressLineNumbers w:val="0"/>
              <w:kinsoku/>
              <w:wordWrap/>
              <w:overflowPunct/>
              <w:topLinePunct w:val="0"/>
              <w:autoSpaceDE/>
              <w:autoSpaceDN/>
              <w:bidi w:val="0"/>
              <w:snapToGrid/>
              <w:spacing w:before="0" w:beforeAutospacing="0" w:after="0" w:afterAutospacing="0" w:line="240" w:lineRule="auto"/>
              <w:ind w:left="0" w:right="0" w:firstLine="28"/>
              <w:jc w:val="center"/>
              <w:textAlignment w:val="auto"/>
              <w:rPr>
                <w:rFonts w:hint="eastAsia" w:ascii="宋体" w:hAnsi="宋体" w:cs="宋体"/>
                <w:b/>
                <w:bCs/>
                <w:sz w:val="21"/>
                <w:szCs w:val="21"/>
                <w:highlight w:val="none"/>
              </w:rPr>
            </w:pPr>
            <w:r>
              <w:rPr>
                <w:rFonts w:hint="eastAsia" w:ascii="宋体" w:hAnsi="宋体" w:cs="宋体"/>
                <w:b/>
                <w:bCs/>
                <w:sz w:val="21"/>
                <w:szCs w:val="21"/>
                <w:highlight w:val="none"/>
              </w:rPr>
              <w:t>价格分</w:t>
            </w:r>
          </w:p>
        </w:tc>
        <w:tc>
          <w:tcPr>
            <w:tcW w:w="683" w:type="dxa"/>
            <w:vAlign w:val="center"/>
          </w:tcPr>
          <w:p w14:paraId="19BA52A0">
            <w:pPr>
              <w:keepNext w:val="0"/>
              <w:keepLines w:val="0"/>
              <w:pageBreakBefore w:val="0"/>
              <w:suppressLineNumbers w:val="0"/>
              <w:kinsoku/>
              <w:wordWrap/>
              <w:overflowPunct/>
              <w:topLinePunct w:val="0"/>
              <w:autoSpaceDE/>
              <w:autoSpaceDN/>
              <w:bidi w:val="0"/>
              <w:snapToGrid/>
              <w:spacing w:before="0" w:beforeAutospacing="0" w:after="0" w:afterAutospacing="0" w:line="240" w:lineRule="auto"/>
              <w:ind w:left="0" w:right="0" w:firstLine="28"/>
              <w:jc w:val="center"/>
              <w:textAlignment w:val="auto"/>
              <w:rPr>
                <w:rFonts w:hint="default" w:ascii="宋体" w:hAnsi="宋体" w:cs="宋体"/>
                <w:b/>
                <w:bCs/>
                <w:sz w:val="21"/>
                <w:szCs w:val="21"/>
                <w:highlight w:val="none"/>
              </w:rPr>
            </w:pPr>
            <w:r>
              <w:rPr>
                <w:rFonts w:hint="eastAsia" w:ascii="宋体" w:hAnsi="宋体" w:cs="宋体"/>
                <w:b w:val="0"/>
                <w:bCs w:val="0"/>
                <w:sz w:val="21"/>
                <w:szCs w:val="21"/>
                <w:highlight w:val="none"/>
                <w:lang w:val="en-US" w:eastAsia="zh-CN"/>
              </w:rPr>
              <w:t>4</w:t>
            </w:r>
            <w:r>
              <w:rPr>
                <w:rFonts w:hint="eastAsia" w:ascii="宋体" w:hAnsi="宋体" w:cs="宋体"/>
                <w:b w:val="0"/>
                <w:bCs w:val="0"/>
                <w:sz w:val="21"/>
                <w:szCs w:val="21"/>
                <w:highlight w:val="none"/>
              </w:rPr>
              <w:t>0</w:t>
            </w:r>
          </w:p>
        </w:tc>
        <w:tc>
          <w:tcPr>
            <w:tcW w:w="4785" w:type="dxa"/>
            <w:vAlign w:val="center"/>
          </w:tcPr>
          <w:p w14:paraId="7CEF172E">
            <w:pPr>
              <w:keepNext w:val="0"/>
              <w:keepLines w:val="0"/>
              <w:pageBreakBefore w:val="0"/>
              <w:suppressLineNumbers w:val="0"/>
              <w:kinsoku/>
              <w:wordWrap/>
              <w:overflowPunct/>
              <w:topLinePunct w:val="0"/>
              <w:autoSpaceDE/>
              <w:autoSpaceDN/>
              <w:bidi w:val="0"/>
              <w:snapToGrid/>
              <w:spacing w:before="0" w:beforeAutospacing="0" w:after="0" w:afterAutospacing="0" w:line="240" w:lineRule="auto"/>
              <w:ind w:left="0" w:right="0"/>
              <w:textAlignment w:val="auto"/>
              <w:rPr>
                <w:rFonts w:hint="default" w:ascii="宋体" w:hAnsi="宋体" w:eastAsia="宋体" w:cs="宋体"/>
                <w:sz w:val="21"/>
                <w:szCs w:val="21"/>
                <w:highlight w:val="none"/>
                <w:lang w:val="en-US" w:eastAsia="zh-CN"/>
              </w:rPr>
            </w:pPr>
            <w:r>
              <w:rPr>
                <w:rFonts w:hint="eastAsia" w:ascii="宋体" w:hAnsi="宋体" w:cs="宋体"/>
                <w:sz w:val="21"/>
                <w:szCs w:val="21"/>
                <w:highlight w:val="none"/>
              </w:rPr>
              <w:t>满足招标文件要求且最低的投标</w:t>
            </w:r>
            <w:r>
              <w:rPr>
                <w:rFonts w:hint="eastAsia" w:ascii="宋体" w:hAnsi="宋体" w:cs="宋体"/>
                <w:sz w:val="21"/>
                <w:szCs w:val="21"/>
                <w:highlight w:val="none"/>
                <w:lang w:val="en-US" w:eastAsia="zh-CN"/>
              </w:rPr>
              <w:t>总价</w:t>
            </w:r>
            <w:r>
              <w:rPr>
                <w:rFonts w:hint="eastAsia" w:ascii="宋体" w:hAnsi="宋体" w:cs="宋体"/>
                <w:sz w:val="21"/>
                <w:szCs w:val="21"/>
                <w:highlight w:val="none"/>
              </w:rPr>
              <w:t>为评标基准价</w:t>
            </w:r>
            <w:r>
              <w:rPr>
                <w:rFonts w:hint="eastAsia" w:ascii="宋体" w:hAnsi="宋体" w:cs="宋体"/>
                <w:b/>
                <w:bCs/>
                <w:sz w:val="21"/>
                <w:szCs w:val="21"/>
                <w:highlight w:val="none"/>
              </w:rPr>
              <w:t>（若投标单位任意家报价的税率与招标控制价税率不一致时，以税前价比较），</w:t>
            </w:r>
            <w:r>
              <w:rPr>
                <w:rFonts w:hint="eastAsia" w:ascii="宋体" w:hAnsi="宋体" w:cs="宋体"/>
                <w:sz w:val="21"/>
                <w:szCs w:val="21"/>
                <w:highlight w:val="none"/>
              </w:rPr>
              <w:t>其价格分为满分。其他投标人的价格分统一按照下列公式计算：价格分得分=</w:t>
            </w:r>
            <w:r>
              <w:rPr>
                <w:rFonts w:hint="eastAsia" w:ascii="宋体" w:hAnsi="宋体" w:cs="宋体"/>
                <w:sz w:val="21"/>
                <w:szCs w:val="21"/>
                <w:highlight w:val="none"/>
                <w:lang w:eastAsia="zh-CN"/>
              </w:rPr>
              <w:t>（</w:t>
            </w:r>
            <w:r>
              <w:rPr>
                <w:rFonts w:hint="eastAsia" w:ascii="宋体" w:hAnsi="宋体" w:cs="宋体"/>
                <w:sz w:val="21"/>
                <w:szCs w:val="21"/>
                <w:highlight w:val="none"/>
              </w:rPr>
              <w:t>评标基准价/投标报价</w:t>
            </w:r>
            <w:r>
              <w:rPr>
                <w:rFonts w:hint="eastAsia" w:ascii="宋体" w:hAnsi="宋体" w:cs="宋体"/>
                <w:sz w:val="21"/>
                <w:szCs w:val="21"/>
                <w:highlight w:val="none"/>
                <w:lang w:eastAsia="zh-CN"/>
              </w:rPr>
              <w:t>）</w:t>
            </w:r>
            <w:r>
              <w:rPr>
                <w:rFonts w:hint="eastAsia" w:ascii="宋体" w:hAnsi="宋体" w:cs="宋体"/>
                <w:sz w:val="21"/>
                <w:szCs w:val="21"/>
                <w:highlight w:val="none"/>
              </w:rPr>
              <w:t>*</w:t>
            </w:r>
            <w:r>
              <w:rPr>
                <w:rFonts w:hint="eastAsia" w:ascii="宋体" w:hAnsi="宋体" w:cs="宋体"/>
                <w:sz w:val="21"/>
                <w:szCs w:val="21"/>
                <w:highlight w:val="none"/>
                <w:lang w:val="en-US" w:eastAsia="zh-CN"/>
              </w:rPr>
              <w:t>40</w:t>
            </w:r>
          </w:p>
        </w:tc>
        <w:tc>
          <w:tcPr>
            <w:tcW w:w="2882" w:type="dxa"/>
            <w:vAlign w:val="center"/>
          </w:tcPr>
          <w:p w14:paraId="5CF970E5">
            <w:pPr>
              <w:keepNext w:val="0"/>
              <w:keepLines w:val="0"/>
              <w:pageBreakBefore w:val="0"/>
              <w:suppressLineNumbers w:val="0"/>
              <w:kinsoku/>
              <w:wordWrap/>
              <w:overflowPunct/>
              <w:topLinePunct w:val="0"/>
              <w:autoSpaceDE/>
              <w:autoSpaceDN/>
              <w:bidi w:val="0"/>
              <w:snapToGrid/>
              <w:spacing w:before="0" w:beforeAutospacing="0" w:after="0" w:afterAutospacing="0" w:line="240" w:lineRule="auto"/>
              <w:ind w:left="0" w:right="0"/>
              <w:textAlignment w:val="auto"/>
              <w:rPr>
                <w:rFonts w:hint="eastAsia" w:ascii="宋体" w:hAnsi="宋体" w:eastAsia="宋体" w:cs="宋体"/>
                <w:sz w:val="21"/>
                <w:szCs w:val="21"/>
                <w:highlight w:val="none"/>
                <w:lang w:eastAsia="zh-CN"/>
              </w:rPr>
            </w:pPr>
            <w:r>
              <w:rPr>
                <w:rFonts w:hint="default" w:ascii="宋体" w:hAnsi="宋体" w:cs="宋体"/>
                <w:sz w:val="21"/>
                <w:szCs w:val="21"/>
                <w:highlight w:val="none"/>
              </w:rPr>
              <w:t>计算结果四舍五入保留两位小数</w:t>
            </w:r>
            <w:r>
              <w:rPr>
                <w:rFonts w:hint="eastAsia" w:ascii="宋体" w:hAnsi="宋体" w:cs="宋体"/>
                <w:sz w:val="21"/>
                <w:szCs w:val="21"/>
                <w:highlight w:val="none"/>
                <w:lang w:eastAsia="zh-CN"/>
              </w:rPr>
              <w:t>。</w:t>
            </w:r>
          </w:p>
        </w:tc>
      </w:tr>
      <w:tr w14:paraId="69711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686" w:type="dxa"/>
            <w:vAlign w:val="center"/>
          </w:tcPr>
          <w:p w14:paraId="7C38FFA5">
            <w:pPr>
              <w:keepNext w:val="0"/>
              <w:keepLines w:val="0"/>
              <w:pageBreakBefore w:val="0"/>
              <w:suppressLineNumbers w:val="0"/>
              <w:kinsoku/>
              <w:wordWrap/>
              <w:overflowPunct/>
              <w:topLinePunct w:val="0"/>
              <w:autoSpaceDE/>
              <w:autoSpaceDN/>
              <w:bidi w:val="0"/>
              <w:snapToGrid/>
              <w:spacing w:before="0" w:beforeAutospacing="0" w:after="0" w:afterAutospacing="0" w:line="240" w:lineRule="auto"/>
              <w:ind w:left="0" w:right="0" w:firstLine="28"/>
              <w:jc w:val="center"/>
              <w:textAlignment w:val="auto"/>
              <w:rPr>
                <w:rFonts w:hint="eastAsia" w:ascii="宋体" w:hAnsi="宋体" w:cs="宋体"/>
                <w:b/>
                <w:bCs/>
                <w:color w:val="000000"/>
                <w:sz w:val="21"/>
                <w:szCs w:val="21"/>
                <w:highlight w:val="none"/>
              </w:rPr>
            </w:pPr>
            <w:r>
              <w:rPr>
                <w:rFonts w:hint="eastAsia" w:ascii="宋体" w:hAnsi="宋体" w:cs="宋体"/>
                <w:b/>
                <w:bCs/>
                <w:color w:val="000000"/>
                <w:sz w:val="21"/>
                <w:szCs w:val="21"/>
                <w:highlight w:val="none"/>
              </w:rPr>
              <w:t>2</w:t>
            </w:r>
          </w:p>
        </w:tc>
        <w:tc>
          <w:tcPr>
            <w:tcW w:w="9496" w:type="dxa"/>
            <w:gridSpan w:val="4"/>
            <w:vAlign w:val="center"/>
          </w:tcPr>
          <w:p w14:paraId="066E09D7">
            <w:pPr>
              <w:keepNext w:val="0"/>
              <w:keepLines w:val="0"/>
              <w:pageBreakBefore w:val="0"/>
              <w:suppressLineNumbers w:val="0"/>
              <w:kinsoku/>
              <w:wordWrap/>
              <w:overflowPunct/>
              <w:topLinePunct w:val="0"/>
              <w:autoSpaceDE/>
              <w:autoSpaceDN/>
              <w:bidi w:val="0"/>
              <w:snapToGrid/>
              <w:spacing w:before="0" w:beforeAutospacing="0" w:after="0" w:afterAutospacing="0" w:line="240" w:lineRule="auto"/>
              <w:ind w:left="0" w:right="0"/>
              <w:textAlignment w:val="auto"/>
              <w:rPr>
                <w:rFonts w:hint="eastAsia" w:ascii="宋体" w:hAnsi="宋体" w:cs="宋体"/>
                <w:sz w:val="21"/>
                <w:szCs w:val="21"/>
                <w:highlight w:val="none"/>
              </w:rPr>
            </w:pPr>
            <w:r>
              <w:rPr>
                <w:rFonts w:hint="eastAsia" w:ascii="宋体" w:hAnsi="宋体" w:cs="宋体"/>
                <w:b/>
                <w:bCs/>
                <w:sz w:val="21"/>
                <w:szCs w:val="21"/>
                <w:highlight w:val="none"/>
                <w:lang w:val="en-US" w:eastAsia="zh-CN"/>
              </w:rPr>
              <w:t>客观分</w:t>
            </w:r>
            <w:r>
              <w:rPr>
                <w:rFonts w:hint="eastAsia" w:ascii="宋体" w:hAnsi="宋体" w:cs="宋体"/>
                <w:b/>
                <w:bCs/>
                <w:sz w:val="21"/>
                <w:szCs w:val="21"/>
                <w:highlight w:val="none"/>
              </w:rPr>
              <w:t>：</w:t>
            </w:r>
            <w:r>
              <w:rPr>
                <w:rFonts w:hint="eastAsia" w:ascii="宋体" w:hAnsi="宋体" w:cs="宋体"/>
                <w:b/>
                <w:bCs/>
                <w:sz w:val="21"/>
                <w:szCs w:val="21"/>
                <w:highlight w:val="none"/>
                <w:lang w:val="en-US" w:eastAsia="zh-CN"/>
              </w:rPr>
              <w:t>33</w:t>
            </w:r>
            <w:r>
              <w:rPr>
                <w:rFonts w:hint="eastAsia" w:ascii="宋体" w:hAnsi="宋体" w:cs="宋体"/>
                <w:b/>
                <w:bCs/>
                <w:sz w:val="21"/>
                <w:szCs w:val="21"/>
                <w:highlight w:val="none"/>
              </w:rPr>
              <w:t>分</w:t>
            </w:r>
          </w:p>
        </w:tc>
      </w:tr>
      <w:tr w14:paraId="18BF5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686" w:type="dxa"/>
            <w:vAlign w:val="center"/>
          </w:tcPr>
          <w:p w14:paraId="60B471F6">
            <w:pPr>
              <w:keepNext w:val="0"/>
              <w:keepLines w:val="0"/>
              <w:pageBreakBefore w:val="0"/>
              <w:widowControl/>
              <w:suppressLineNumbers w:val="0"/>
              <w:kinsoku/>
              <w:wordWrap/>
              <w:topLinePunct w:val="0"/>
              <w:bidi w:val="0"/>
              <w:snapToGrid/>
              <w:spacing w:before="0" w:beforeAutospacing="0" w:after="0" w:afterAutospacing="0" w:line="240" w:lineRule="auto"/>
              <w:ind w:left="0" w:right="0"/>
              <w:jc w:val="center"/>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2</w:t>
            </w:r>
            <w:r>
              <w:rPr>
                <w:rFonts w:hint="eastAsia" w:ascii="宋体" w:hAnsi="宋体" w:eastAsia="宋体" w:cs="宋体"/>
                <w:b w:val="0"/>
                <w:bCs w:val="0"/>
                <w:kern w:val="0"/>
                <w:sz w:val="21"/>
                <w:szCs w:val="21"/>
                <w:highlight w:val="none"/>
              </w:rPr>
              <w:t>.1</w:t>
            </w:r>
          </w:p>
        </w:tc>
        <w:tc>
          <w:tcPr>
            <w:tcW w:w="1146" w:type="dxa"/>
            <w:vAlign w:val="center"/>
          </w:tcPr>
          <w:p w14:paraId="54D6E941">
            <w:pPr>
              <w:pStyle w:val="23"/>
              <w:keepNext w:val="0"/>
              <w:keepLines w:val="0"/>
              <w:pageBreakBefore w:val="0"/>
              <w:suppressLineNumbers w:val="0"/>
              <w:kinsoku/>
              <w:wordWrap/>
              <w:overflowPunct w:val="0"/>
              <w:topLinePunct w:val="0"/>
              <w:bidi w:val="0"/>
              <w:snapToGrid/>
              <w:spacing w:before="0" w:beforeAutospacing="0" w:after="0" w:afterAutospacing="0" w:line="240" w:lineRule="auto"/>
              <w:ind w:left="0" w:leftChars="0" w:right="0" w:firstLine="0" w:firstLineChars="0"/>
              <w:textAlignment w:val="auto"/>
              <w:rPr>
                <w:rFonts w:hint="default" w:ascii="宋体" w:hAnsi="宋体" w:cs="宋体"/>
                <w:b w:val="0"/>
                <w:bCs w:val="0"/>
                <w:sz w:val="21"/>
                <w:szCs w:val="21"/>
                <w:highlight w:val="none"/>
                <w:lang w:val="en-US"/>
              </w:rPr>
            </w:pPr>
            <w:r>
              <w:rPr>
                <w:rFonts w:hint="eastAsia" w:ascii="宋体" w:hAnsi="宋体" w:eastAsia="宋体" w:cs="宋体"/>
                <w:b w:val="0"/>
                <w:bCs w:val="0"/>
                <w:kern w:val="0"/>
                <w:sz w:val="21"/>
                <w:szCs w:val="21"/>
                <w:highlight w:val="none"/>
                <w:lang w:val="en-US" w:eastAsia="zh-CN" w:bidi="ar-SA"/>
              </w:rPr>
              <w:t>公司业绩</w:t>
            </w:r>
          </w:p>
        </w:tc>
        <w:tc>
          <w:tcPr>
            <w:tcW w:w="683" w:type="dxa"/>
            <w:vAlign w:val="center"/>
          </w:tcPr>
          <w:p w14:paraId="6810407E">
            <w:pPr>
              <w:keepNext w:val="0"/>
              <w:keepLines w:val="0"/>
              <w:pageBreakBefore w:val="0"/>
              <w:widowControl/>
              <w:suppressLineNumbers w:val="0"/>
              <w:kinsoku/>
              <w:wordWrap/>
              <w:topLinePunct w:val="0"/>
              <w:bidi w:val="0"/>
              <w:snapToGrid/>
              <w:spacing w:before="0" w:beforeAutospacing="0" w:after="0" w:afterAutospacing="0" w:line="240" w:lineRule="auto"/>
              <w:ind w:left="0" w:right="0"/>
              <w:jc w:val="center"/>
              <w:textAlignment w:val="auto"/>
              <w:rPr>
                <w:rFonts w:hint="eastAsia" w:ascii="宋体" w:hAnsi="宋体" w:eastAsia="宋体" w:cs="宋体"/>
                <w:b w:val="0"/>
                <w:bCs w:val="0"/>
                <w:sz w:val="21"/>
                <w:szCs w:val="21"/>
                <w:highlight w:val="none"/>
                <w:lang w:eastAsia="zh-CN"/>
              </w:rPr>
            </w:pPr>
            <w:r>
              <w:rPr>
                <w:rFonts w:hint="eastAsia" w:ascii="宋体" w:hAnsi="宋体" w:eastAsia="宋体" w:cs="宋体"/>
                <w:b w:val="0"/>
                <w:bCs w:val="0"/>
                <w:kern w:val="0"/>
                <w:sz w:val="21"/>
                <w:szCs w:val="21"/>
                <w:highlight w:val="none"/>
                <w:lang w:val="en-US" w:eastAsia="zh-CN"/>
              </w:rPr>
              <w:t>4</w:t>
            </w:r>
          </w:p>
        </w:tc>
        <w:tc>
          <w:tcPr>
            <w:tcW w:w="4785" w:type="dxa"/>
            <w:vAlign w:val="center"/>
          </w:tcPr>
          <w:p w14:paraId="0CAC9ED3">
            <w:pPr>
              <w:pStyle w:val="23"/>
              <w:keepNext w:val="0"/>
              <w:keepLines w:val="0"/>
              <w:pageBreakBefore w:val="0"/>
              <w:suppressLineNumbers w:val="0"/>
              <w:kinsoku/>
              <w:wordWrap/>
              <w:overflowPunct w:val="0"/>
              <w:topLinePunct w:val="0"/>
              <w:bidi w:val="0"/>
              <w:snapToGrid/>
              <w:spacing w:before="0" w:beforeAutospacing="0" w:after="0" w:afterAutospacing="0" w:line="240" w:lineRule="auto"/>
              <w:ind w:left="0" w:leftChars="0" w:right="0" w:firstLine="0" w:firstLineChars="0"/>
              <w:textAlignment w:val="auto"/>
              <w:rPr>
                <w:rFonts w:hint="eastAsia"/>
                <w:b w:val="0"/>
                <w:bCs w:val="0"/>
                <w:sz w:val="21"/>
                <w:szCs w:val="21"/>
                <w:highlight w:val="none"/>
              </w:rPr>
            </w:pPr>
            <w:r>
              <w:rPr>
                <w:rFonts w:hint="eastAsia" w:ascii="宋体" w:hAnsi="宋体" w:eastAsia="宋体" w:cs="宋体"/>
                <w:b w:val="0"/>
                <w:bCs w:val="0"/>
                <w:kern w:val="0"/>
                <w:sz w:val="21"/>
                <w:szCs w:val="21"/>
                <w:highlight w:val="none"/>
                <w:lang w:val="en-US" w:eastAsia="zh-CN" w:bidi="ar-SA"/>
              </w:rPr>
              <w:t>投标人提供自2023年1月1日（以合同签订时间为准）以来承担过类似项目合同（项目设备必须包含服务器或存储设备其中至少一项），每有一个得2分，本项高得4分。</w:t>
            </w:r>
          </w:p>
        </w:tc>
        <w:tc>
          <w:tcPr>
            <w:tcW w:w="2882" w:type="dxa"/>
            <w:vAlign w:val="center"/>
          </w:tcPr>
          <w:p w14:paraId="76434281">
            <w:pPr>
              <w:keepNext w:val="0"/>
              <w:keepLines w:val="0"/>
              <w:widowControl/>
              <w:suppressLineNumbers w:val="0"/>
              <w:spacing w:before="0" w:beforeAutospacing="0" w:after="0" w:afterAutospacing="0" w:line="240" w:lineRule="auto"/>
              <w:ind w:left="0" w:leftChars="0" w:right="0" w:rightChars="0"/>
              <w:jc w:val="left"/>
              <w:rPr>
                <w:rFonts w:hint="default" w:ascii="宋体" w:hAnsi="宋体" w:cs="宋体"/>
                <w:sz w:val="21"/>
                <w:szCs w:val="21"/>
                <w:highlight w:val="none"/>
              </w:rPr>
            </w:pPr>
            <w:r>
              <w:rPr>
                <w:rFonts w:hint="eastAsia" w:ascii="宋体" w:hAnsi="宋体" w:eastAsia="宋体" w:cs="宋体"/>
                <w:b/>
                <w:bCs/>
                <w:kern w:val="0"/>
                <w:sz w:val="21"/>
                <w:szCs w:val="21"/>
                <w:highlight w:val="none"/>
              </w:rPr>
              <w:t>提供</w:t>
            </w:r>
            <w:r>
              <w:rPr>
                <w:rFonts w:hint="eastAsia" w:ascii="宋体" w:hAnsi="宋体" w:eastAsia="宋体" w:cs="宋体"/>
                <w:b/>
                <w:bCs/>
                <w:kern w:val="0"/>
                <w:sz w:val="21"/>
                <w:szCs w:val="21"/>
                <w:highlight w:val="none"/>
                <w:lang w:val="en-US" w:eastAsia="zh-CN"/>
              </w:rPr>
              <w:t>完整</w:t>
            </w:r>
            <w:r>
              <w:rPr>
                <w:rFonts w:hint="eastAsia" w:ascii="宋体" w:hAnsi="宋体" w:eastAsia="宋体" w:cs="宋体"/>
                <w:b/>
                <w:bCs/>
                <w:kern w:val="0"/>
                <w:sz w:val="21"/>
                <w:szCs w:val="21"/>
                <w:highlight w:val="none"/>
              </w:rPr>
              <w:t>合同扫描件</w:t>
            </w:r>
            <w:r>
              <w:rPr>
                <w:rFonts w:hint="eastAsia" w:ascii="宋体" w:hAnsi="宋体" w:eastAsia="宋体" w:cs="宋体"/>
                <w:b/>
                <w:bCs/>
                <w:kern w:val="0"/>
                <w:sz w:val="21"/>
                <w:szCs w:val="21"/>
                <w:highlight w:val="none"/>
                <w:lang w:val="en-US" w:eastAsia="zh-CN"/>
              </w:rPr>
              <w:t>并加盖投标人公章</w:t>
            </w:r>
            <w:r>
              <w:rPr>
                <w:rFonts w:hint="eastAsia" w:ascii="宋体" w:hAnsi="宋体" w:eastAsia="宋体" w:cs="宋体"/>
                <w:b/>
                <w:bCs/>
                <w:kern w:val="0"/>
                <w:sz w:val="21"/>
                <w:szCs w:val="21"/>
                <w:highlight w:val="none"/>
              </w:rPr>
              <w:t>，未提供或提供</w:t>
            </w:r>
            <w:r>
              <w:rPr>
                <w:rFonts w:hint="eastAsia" w:ascii="宋体" w:hAnsi="宋体" w:eastAsia="宋体" w:cs="宋体"/>
                <w:b/>
                <w:bCs/>
                <w:kern w:val="0"/>
                <w:sz w:val="21"/>
                <w:szCs w:val="21"/>
                <w:highlight w:val="none"/>
                <w:lang w:val="en-US" w:eastAsia="zh-CN"/>
              </w:rPr>
              <w:t>后不能体现其包</w:t>
            </w:r>
            <w:r>
              <w:rPr>
                <w:rFonts w:hint="eastAsia" w:ascii="宋体" w:hAnsi="宋体" w:eastAsia="宋体" w:cs="宋体"/>
                <w:b/>
                <w:bCs/>
                <w:color w:val="auto"/>
                <w:kern w:val="0"/>
                <w:sz w:val="21"/>
                <w:szCs w:val="21"/>
                <w:highlight w:val="none"/>
                <w:lang w:val="en-US" w:eastAsia="zh-CN"/>
              </w:rPr>
              <w:t>含</w:t>
            </w:r>
            <w:r>
              <w:rPr>
                <w:rFonts w:hint="eastAsia" w:ascii="宋体" w:hAnsi="宋体" w:eastAsia="宋体" w:cs="宋体"/>
                <w:b/>
                <w:bCs/>
                <w:color w:val="auto"/>
                <w:kern w:val="0"/>
                <w:sz w:val="21"/>
                <w:szCs w:val="21"/>
                <w:highlight w:val="none"/>
                <w:lang w:val="en-US" w:eastAsia="zh-CN" w:bidi="ar-SA"/>
              </w:rPr>
              <w:t>服务器或存储设备其中至少一项的</w:t>
            </w:r>
            <w:r>
              <w:rPr>
                <w:rFonts w:hint="eastAsia" w:ascii="宋体" w:hAnsi="宋体" w:eastAsia="宋体" w:cs="宋体"/>
                <w:b/>
                <w:bCs/>
                <w:color w:val="auto"/>
                <w:kern w:val="0"/>
                <w:sz w:val="21"/>
                <w:szCs w:val="21"/>
                <w:highlight w:val="none"/>
              </w:rPr>
              <w:t>不得分</w:t>
            </w:r>
            <w:r>
              <w:rPr>
                <w:rFonts w:hint="eastAsia" w:ascii="宋体" w:hAnsi="宋体" w:eastAsia="宋体" w:cs="宋体"/>
                <w:b/>
                <w:bCs/>
                <w:color w:val="auto"/>
                <w:kern w:val="0"/>
                <w:sz w:val="21"/>
                <w:szCs w:val="21"/>
                <w:highlight w:val="none"/>
                <w:lang w:eastAsia="zh-CN"/>
              </w:rPr>
              <w:t>。</w:t>
            </w:r>
          </w:p>
        </w:tc>
      </w:tr>
      <w:tr w14:paraId="3037B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686" w:type="dxa"/>
            <w:vAlign w:val="center"/>
          </w:tcPr>
          <w:p w14:paraId="6895F1F5">
            <w:pPr>
              <w:keepNext w:val="0"/>
              <w:keepLines w:val="0"/>
              <w:pageBreakBefore w:val="0"/>
              <w:widowControl/>
              <w:suppressLineNumbers w:val="0"/>
              <w:kinsoku/>
              <w:wordWrap/>
              <w:topLinePunct w:val="0"/>
              <w:bidi w:val="0"/>
              <w:snapToGrid/>
              <w:spacing w:before="0" w:beforeAutospacing="0" w:after="0" w:afterAutospacing="0" w:line="240" w:lineRule="auto"/>
              <w:ind w:left="0" w:right="0"/>
              <w:jc w:val="center"/>
              <w:textAlignment w:val="auto"/>
              <w:rPr>
                <w:rFonts w:hint="eastAsia" w:ascii="宋体" w:hAnsi="宋体" w:eastAsia="宋体" w:cs="宋体"/>
                <w:b w:val="0"/>
                <w:bCs w:val="0"/>
                <w:color w:val="00000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2</w:t>
            </w:r>
            <w:r>
              <w:rPr>
                <w:rFonts w:hint="eastAsia" w:ascii="宋体" w:hAnsi="宋体" w:eastAsia="宋体" w:cs="宋体"/>
                <w:b w:val="0"/>
                <w:bCs w:val="0"/>
                <w:kern w:val="0"/>
                <w:sz w:val="21"/>
                <w:szCs w:val="21"/>
                <w:highlight w:val="none"/>
              </w:rPr>
              <w:t>.2</w:t>
            </w:r>
          </w:p>
        </w:tc>
        <w:tc>
          <w:tcPr>
            <w:tcW w:w="1146" w:type="dxa"/>
            <w:vAlign w:val="center"/>
          </w:tcPr>
          <w:p w14:paraId="70600180">
            <w:pPr>
              <w:keepNext w:val="0"/>
              <w:keepLines w:val="0"/>
              <w:pageBreakBefore w:val="0"/>
              <w:widowControl/>
              <w:suppressLineNumbers w:val="0"/>
              <w:kinsoku/>
              <w:wordWrap/>
              <w:topLinePunct w:val="0"/>
              <w:bidi w:val="0"/>
              <w:snapToGrid/>
              <w:spacing w:before="0" w:beforeAutospacing="0" w:after="0" w:afterAutospacing="0" w:line="240" w:lineRule="auto"/>
              <w:ind w:left="0" w:right="0"/>
              <w:jc w:val="left"/>
              <w:textAlignment w:val="auto"/>
              <w:rPr>
                <w:rFonts w:hint="default" w:ascii="宋体" w:hAnsi="宋体" w:eastAsia="宋体" w:cs="宋体"/>
                <w:b w:val="0"/>
                <w:bCs w:val="0"/>
                <w:color w:val="000000"/>
                <w:sz w:val="21"/>
                <w:szCs w:val="21"/>
                <w:highlight w:val="none"/>
                <w:lang w:val="en-US" w:eastAsia="zh-CN"/>
              </w:rPr>
            </w:pPr>
            <w:r>
              <w:rPr>
                <w:rFonts w:hint="eastAsia" w:ascii="宋体" w:hAnsi="宋体" w:eastAsia="宋体" w:cs="宋体"/>
                <w:b w:val="0"/>
                <w:bCs w:val="0"/>
                <w:kern w:val="0"/>
                <w:sz w:val="21"/>
                <w:szCs w:val="21"/>
                <w:highlight w:val="none"/>
                <w:lang w:val="en-US" w:eastAsia="zh-CN" w:bidi="ar-SA"/>
              </w:rPr>
              <w:t>技术参数</w:t>
            </w:r>
          </w:p>
        </w:tc>
        <w:tc>
          <w:tcPr>
            <w:tcW w:w="683" w:type="dxa"/>
            <w:vAlign w:val="center"/>
          </w:tcPr>
          <w:p w14:paraId="0760F030">
            <w:pPr>
              <w:keepNext w:val="0"/>
              <w:keepLines w:val="0"/>
              <w:pageBreakBefore w:val="0"/>
              <w:widowControl/>
              <w:suppressLineNumbers w:val="0"/>
              <w:kinsoku/>
              <w:wordWrap/>
              <w:topLinePunct w:val="0"/>
              <w:bidi w:val="0"/>
              <w:snapToGrid/>
              <w:spacing w:before="0" w:beforeAutospacing="0" w:after="0" w:afterAutospacing="0" w:line="240" w:lineRule="auto"/>
              <w:ind w:left="0" w:right="0"/>
              <w:jc w:val="center"/>
              <w:textAlignment w:val="auto"/>
              <w:rPr>
                <w:rFonts w:hint="eastAsia" w:ascii="宋体" w:hAnsi="宋体" w:eastAsia="宋体" w:cs="宋体"/>
                <w:b w:val="0"/>
                <w:bCs w:val="0"/>
                <w:color w:val="000000"/>
                <w:sz w:val="21"/>
                <w:szCs w:val="21"/>
                <w:highlight w:val="none"/>
                <w:lang w:eastAsia="zh-CN"/>
              </w:rPr>
            </w:pPr>
            <w:r>
              <w:rPr>
                <w:rFonts w:hint="eastAsia" w:ascii="宋体" w:hAnsi="宋体" w:eastAsia="宋体" w:cs="宋体"/>
                <w:b w:val="0"/>
                <w:bCs w:val="0"/>
                <w:kern w:val="0"/>
                <w:sz w:val="21"/>
                <w:szCs w:val="21"/>
                <w:highlight w:val="none"/>
                <w:lang w:val="en-US" w:eastAsia="zh-CN"/>
              </w:rPr>
              <w:t>16</w:t>
            </w:r>
          </w:p>
        </w:tc>
        <w:tc>
          <w:tcPr>
            <w:tcW w:w="4785" w:type="dxa"/>
            <w:vAlign w:val="center"/>
          </w:tcPr>
          <w:p w14:paraId="5AA84D55">
            <w:pPr>
              <w:keepNext w:val="0"/>
              <w:keepLines w:val="0"/>
              <w:pageBreakBefore w:val="0"/>
              <w:widowControl/>
              <w:suppressLineNumbers w:val="0"/>
              <w:kinsoku/>
              <w:wordWrap/>
              <w:topLinePunct w:val="0"/>
              <w:bidi w:val="0"/>
              <w:snapToGrid/>
              <w:spacing w:before="0" w:beforeAutospacing="0" w:after="0" w:afterAutospacing="0" w:line="240" w:lineRule="auto"/>
              <w:ind w:left="0" w:right="0"/>
              <w:jc w:val="left"/>
              <w:textAlignment w:val="auto"/>
              <w:rPr>
                <w:rFonts w:hint="default" w:ascii="宋体" w:hAnsi="宋体" w:cs="宋体"/>
                <w:b w:val="0"/>
                <w:bCs w:val="0"/>
                <w:sz w:val="21"/>
                <w:szCs w:val="21"/>
                <w:highlight w:val="none"/>
                <w:lang w:val="en-US"/>
              </w:rPr>
            </w:pPr>
            <w:r>
              <w:rPr>
                <w:rFonts w:hint="eastAsia" w:ascii="宋体" w:hAnsi="宋体" w:eastAsia="宋体" w:cs="宋体"/>
                <w:b w:val="0"/>
                <w:bCs w:val="0"/>
                <w:kern w:val="0"/>
                <w:sz w:val="21"/>
                <w:szCs w:val="21"/>
                <w:highlight w:val="none"/>
                <w:lang w:val="en-US" w:eastAsia="zh-CN" w:bidi="ar-SA"/>
              </w:rPr>
              <w:t>采购需求中加▲项条款为重要参数，每出现一项负偏离，扣1分，最多扣16分。</w:t>
            </w:r>
            <w:r>
              <w:rPr>
                <w:rFonts w:hint="eastAsia" w:ascii="宋体" w:hAnsi="宋体" w:eastAsia="宋体" w:cs="宋体"/>
                <w:b w:val="0"/>
                <w:bCs w:val="0"/>
                <w:kern w:val="0"/>
                <w:sz w:val="21"/>
                <w:szCs w:val="21"/>
                <w:highlight w:val="none"/>
                <w:lang w:val="en-US" w:eastAsia="zh-CN" w:bidi="ar-SA"/>
              </w:rPr>
              <w:br w:type="textWrapping"/>
            </w:r>
            <w:r>
              <w:rPr>
                <w:rFonts w:hint="eastAsia" w:ascii="宋体" w:hAnsi="宋体" w:eastAsia="宋体" w:cs="宋体"/>
                <w:b w:val="0"/>
                <w:bCs w:val="0"/>
                <w:kern w:val="0"/>
                <w:sz w:val="21"/>
                <w:szCs w:val="21"/>
                <w:highlight w:val="none"/>
                <w:lang w:val="en-US" w:eastAsia="zh-CN" w:bidi="ar-SA"/>
              </w:rPr>
              <w:t>采购需求中加★项条款，必须完全满足，否则视为无效标。（注：为便于评分，请投标人在“偏离表”中逐条列出响应偏离情况，要求提供证明材料的请提供相应的证明材料</w:t>
            </w:r>
            <w:r>
              <w:rPr>
                <w:rFonts w:hint="eastAsia" w:ascii="宋体" w:hAnsi="宋体" w:cs="宋体"/>
                <w:b w:val="0"/>
                <w:bCs w:val="0"/>
                <w:kern w:val="0"/>
                <w:sz w:val="21"/>
                <w:szCs w:val="21"/>
                <w:highlight w:val="none"/>
                <w:lang w:val="en-US" w:eastAsia="zh-CN" w:bidi="ar-SA"/>
              </w:rPr>
              <w:t>复印</w:t>
            </w:r>
            <w:r>
              <w:rPr>
                <w:rFonts w:hint="eastAsia" w:ascii="宋体" w:hAnsi="宋体" w:eastAsia="宋体" w:cs="宋体"/>
                <w:b w:val="0"/>
                <w:bCs w:val="0"/>
                <w:kern w:val="0"/>
                <w:sz w:val="21"/>
                <w:szCs w:val="21"/>
                <w:highlight w:val="none"/>
                <w:lang w:val="en-US" w:eastAsia="zh-CN" w:bidi="ar-SA"/>
              </w:rPr>
              <w:t>件</w:t>
            </w:r>
            <w:r>
              <w:rPr>
                <w:rFonts w:hint="eastAsia" w:ascii="宋体" w:hAnsi="宋体" w:cs="宋体"/>
                <w:b w:val="0"/>
                <w:bCs w:val="0"/>
                <w:kern w:val="0"/>
                <w:sz w:val="21"/>
                <w:szCs w:val="21"/>
                <w:highlight w:val="none"/>
                <w:lang w:val="en-US" w:eastAsia="zh-CN" w:bidi="ar-SA"/>
              </w:rPr>
              <w:t>并加盖投标人公章</w:t>
            </w:r>
            <w:r>
              <w:rPr>
                <w:rFonts w:hint="eastAsia" w:ascii="宋体" w:hAnsi="宋体" w:eastAsia="宋体" w:cs="宋体"/>
                <w:b w:val="0"/>
                <w:bCs w:val="0"/>
                <w:kern w:val="0"/>
                <w:sz w:val="21"/>
                <w:szCs w:val="21"/>
                <w:highlight w:val="none"/>
                <w:lang w:val="en-US" w:eastAsia="zh-CN" w:bidi="ar-SA"/>
              </w:rPr>
              <w:t>，未要求提供证明材料的按照所填偏离表认定。）</w:t>
            </w:r>
          </w:p>
        </w:tc>
        <w:tc>
          <w:tcPr>
            <w:tcW w:w="2882" w:type="dxa"/>
            <w:vAlign w:val="center"/>
          </w:tcPr>
          <w:p w14:paraId="117FD003">
            <w:pPr>
              <w:keepNext w:val="0"/>
              <w:keepLines w:val="0"/>
              <w:widowControl/>
              <w:suppressLineNumbers w:val="0"/>
              <w:spacing w:before="0" w:beforeAutospacing="0" w:after="0" w:afterAutospacing="0" w:line="240" w:lineRule="auto"/>
              <w:ind w:left="0" w:leftChars="0" w:right="0" w:rightChars="0"/>
              <w:jc w:val="left"/>
              <w:rPr>
                <w:rFonts w:hint="default"/>
                <w:sz w:val="21"/>
                <w:szCs w:val="21"/>
                <w:highlight w:val="none"/>
              </w:rPr>
            </w:pPr>
            <w:r>
              <w:rPr>
                <w:rFonts w:hint="eastAsia" w:ascii="宋体" w:hAnsi="宋体" w:eastAsia="宋体" w:cs="宋体"/>
                <w:b w:val="0"/>
                <w:bCs w:val="0"/>
                <w:kern w:val="0"/>
                <w:sz w:val="21"/>
                <w:szCs w:val="21"/>
                <w:highlight w:val="none"/>
                <w:lang w:val="en-US" w:eastAsia="zh-CN" w:bidi="ar-SA"/>
              </w:rPr>
              <w:t>投标文件需附技术参数证明并标注对应条款，否则可判定负偏离；提供虚假参数的按无效投标处理。</w:t>
            </w:r>
            <w:r>
              <w:rPr>
                <w:rFonts w:hint="eastAsia" w:ascii="宋体" w:hAnsi="宋体" w:eastAsia="宋体" w:cs="宋体"/>
                <w:b/>
                <w:bCs/>
                <w:kern w:val="0"/>
                <w:sz w:val="21"/>
                <w:szCs w:val="21"/>
                <w:highlight w:val="none"/>
                <w:lang w:val="en-US" w:eastAsia="zh-CN" w:bidi="ar-SA"/>
              </w:rPr>
              <w:t>（</w:t>
            </w:r>
            <w:r>
              <w:rPr>
                <w:rFonts w:hint="eastAsia" w:ascii="宋体" w:hAnsi="宋体" w:cs="宋体"/>
                <w:b w:val="0"/>
                <w:bCs/>
                <w:color w:val="auto"/>
                <w:kern w:val="2"/>
                <w:sz w:val="21"/>
                <w:szCs w:val="21"/>
                <w:highlight w:val="none"/>
                <w:lang w:val="en-US" w:eastAsia="zh-CN" w:bidi="ar-SA"/>
              </w:rPr>
              <w:t>投标人在中标后须补充</w:t>
            </w:r>
            <w:r>
              <w:rPr>
                <w:rFonts w:hint="eastAsia" w:ascii="宋体" w:hAnsi="宋体" w:cs="宋体"/>
                <w:b/>
                <w:bCs w:val="0"/>
                <w:color w:val="auto"/>
                <w:kern w:val="2"/>
                <w:sz w:val="21"/>
                <w:szCs w:val="21"/>
                <w:highlight w:val="none"/>
                <w:lang w:val="en-US" w:eastAsia="zh-CN" w:bidi="ar-SA"/>
              </w:rPr>
              <w:t>提交各项技术参数证明并加盖原厂公章</w:t>
            </w:r>
            <w:r>
              <w:rPr>
                <w:rFonts w:hint="eastAsia" w:ascii="宋体" w:hAnsi="宋体" w:cs="宋体"/>
                <w:b w:val="0"/>
                <w:bCs/>
                <w:color w:val="auto"/>
                <w:kern w:val="2"/>
                <w:sz w:val="21"/>
                <w:szCs w:val="21"/>
                <w:highlight w:val="none"/>
                <w:lang w:val="en-US" w:eastAsia="zh-CN" w:bidi="ar-SA"/>
              </w:rPr>
              <w:t>。</w:t>
            </w:r>
            <w:r>
              <w:rPr>
                <w:rFonts w:hint="eastAsia" w:ascii="宋体" w:hAnsi="宋体" w:eastAsia="宋体" w:cs="宋体"/>
                <w:b/>
                <w:bCs/>
                <w:kern w:val="0"/>
                <w:sz w:val="21"/>
                <w:szCs w:val="21"/>
                <w:highlight w:val="none"/>
                <w:lang w:val="en-US" w:eastAsia="zh-CN" w:bidi="ar-SA"/>
              </w:rPr>
              <w:t>）</w:t>
            </w:r>
          </w:p>
        </w:tc>
      </w:tr>
      <w:tr w14:paraId="382C8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trPr>
        <w:tc>
          <w:tcPr>
            <w:tcW w:w="686" w:type="dxa"/>
            <w:vAlign w:val="center"/>
          </w:tcPr>
          <w:p w14:paraId="1383DAC2">
            <w:pPr>
              <w:keepNext w:val="0"/>
              <w:keepLines w:val="0"/>
              <w:pageBreakBefore w:val="0"/>
              <w:widowControl/>
              <w:suppressLineNumbers w:val="0"/>
              <w:kinsoku/>
              <w:wordWrap/>
              <w:topLinePunct w:val="0"/>
              <w:bidi w:val="0"/>
              <w:snapToGrid/>
              <w:spacing w:before="0" w:beforeAutospacing="0" w:after="0" w:afterAutospacing="0" w:line="240" w:lineRule="auto"/>
              <w:ind w:left="0" w:right="0"/>
              <w:jc w:val="center"/>
              <w:textAlignment w:val="auto"/>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bCs w:val="0"/>
                <w:kern w:val="0"/>
                <w:sz w:val="21"/>
                <w:szCs w:val="21"/>
                <w:highlight w:val="none"/>
                <w:lang w:val="en-US" w:eastAsia="zh-CN"/>
              </w:rPr>
              <w:t xml:space="preserve">2.3 </w:t>
            </w:r>
          </w:p>
        </w:tc>
        <w:tc>
          <w:tcPr>
            <w:tcW w:w="1146" w:type="dxa"/>
            <w:vAlign w:val="center"/>
          </w:tcPr>
          <w:p w14:paraId="5794ABC1">
            <w:pPr>
              <w:keepNext w:val="0"/>
              <w:keepLines w:val="0"/>
              <w:pageBreakBefore w:val="0"/>
              <w:widowControl/>
              <w:numPr>
                <w:ilvl w:val="0"/>
                <w:numId w:val="0"/>
              </w:numPr>
              <w:suppressLineNumbers w:val="0"/>
              <w:kinsoku/>
              <w:wordWrap/>
              <w:topLinePunct w:val="0"/>
              <w:bidi w:val="0"/>
              <w:snapToGrid/>
              <w:spacing w:before="0" w:beforeAutospacing="0" w:after="0" w:afterAutospacing="0" w:line="240" w:lineRule="auto"/>
              <w:ind w:left="0" w:leftChars="0" w:right="0" w:firstLine="0" w:firstLineChars="0"/>
              <w:jc w:val="left"/>
              <w:textAlignment w:val="auto"/>
              <w:rPr>
                <w:rFonts w:hint="default" w:ascii="宋体" w:hAnsi="宋体" w:cs="宋体"/>
                <w:b w:val="0"/>
                <w:bCs w:val="0"/>
                <w:sz w:val="21"/>
                <w:szCs w:val="21"/>
                <w:highlight w:val="none"/>
              </w:rPr>
            </w:pPr>
            <w:r>
              <w:rPr>
                <w:rFonts w:hint="eastAsia" w:ascii="宋体" w:hAnsi="宋体" w:eastAsia="宋体" w:cs="宋体"/>
                <w:b w:val="0"/>
                <w:bCs w:val="0"/>
                <w:kern w:val="0"/>
                <w:sz w:val="21"/>
                <w:szCs w:val="21"/>
                <w:highlight w:val="none"/>
                <w:lang w:val="en-US" w:eastAsia="zh-CN" w:bidi="ar-SA"/>
              </w:rPr>
              <w:t>公司资质</w:t>
            </w:r>
          </w:p>
        </w:tc>
        <w:tc>
          <w:tcPr>
            <w:tcW w:w="683" w:type="dxa"/>
            <w:vAlign w:val="center"/>
          </w:tcPr>
          <w:p w14:paraId="4A6973E3">
            <w:pPr>
              <w:keepNext w:val="0"/>
              <w:keepLines w:val="0"/>
              <w:pageBreakBefore w:val="0"/>
              <w:widowControl/>
              <w:suppressLineNumbers w:val="0"/>
              <w:kinsoku/>
              <w:wordWrap/>
              <w:topLinePunct w:val="0"/>
              <w:bidi w:val="0"/>
              <w:snapToGrid/>
              <w:spacing w:before="0" w:beforeAutospacing="0" w:after="0" w:afterAutospacing="0" w:line="240" w:lineRule="auto"/>
              <w:ind w:left="0" w:right="0"/>
              <w:jc w:val="center"/>
              <w:textAlignment w:val="auto"/>
              <w:rPr>
                <w:rFonts w:hint="default" w:ascii="宋体" w:hAnsi="宋体" w:cs="宋体"/>
                <w:b w:val="0"/>
                <w:bCs w:val="0"/>
                <w:sz w:val="21"/>
                <w:szCs w:val="21"/>
                <w:highlight w:val="none"/>
                <w:lang w:val="en-US"/>
              </w:rPr>
            </w:pPr>
            <w:r>
              <w:rPr>
                <w:rFonts w:hint="eastAsia" w:ascii="宋体" w:hAnsi="宋体" w:eastAsia="宋体" w:cs="宋体"/>
                <w:b w:val="0"/>
                <w:bCs w:val="0"/>
                <w:kern w:val="0"/>
                <w:sz w:val="21"/>
                <w:szCs w:val="21"/>
                <w:highlight w:val="none"/>
                <w:lang w:val="en-US" w:eastAsia="zh-CN"/>
              </w:rPr>
              <w:t>4</w:t>
            </w:r>
          </w:p>
        </w:tc>
        <w:tc>
          <w:tcPr>
            <w:tcW w:w="4785" w:type="dxa"/>
            <w:vAlign w:val="center"/>
          </w:tcPr>
          <w:p w14:paraId="67F3E4E7">
            <w:pPr>
              <w:keepNext w:val="0"/>
              <w:keepLines w:val="0"/>
              <w:pageBreakBefore w:val="0"/>
              <w:widowControl/>
              <w:numPr>
                <w:ilvl w:val="0"/>
                <w:numId w:val="2"/>
              </w:numPr>
              <w:suppressLineNumbers w:val="0"/>
              <w:kinsoku/>
              <w:wordWrap/>
              <w:topLinePunct w:val="0"/>
              <w:bidi w:val="0"/>
              <w:snapToGrid/>
              <w:spacing w:before="0" w:beforeAutospacing="0" w:after="0" w:afterAutospacing="0" w:line="240" w:lineRule="auto"/>
              <w:ind w:left="0" w:leftChars="0" w:right="0"/>
              <w:jc w:val="left"/>
              <w:textAlignment w:val="auto"/>
              <w:rPr>
                <w:rFonts w:hint="eastAsia" w:ascii="宋体" w:hAnsi="宋体" w:eastAsia="宋体" w:cs="宋体"/>
                <w:b w:val="0"/>
                <w:bCs w:val="0"/>
                <w:kern w:val="0"/>
                <w:sz w:val="21"/>
                <w:szCs w:val="21"/>
                <w:highlight w:val="none"/>
                <w:lang w:val="en-US" w:eastAsia="zh-CN" w:bidi="ar-SA"/>
              </w:rPr>
            </w:pPr>
            <w:r>
              <w:rPr>
                <w:rFonts w:hint="eastAsia" w:ascii="宋体" w:hAnsi="宋体" w:eastAsia="宋体" w:cs="宋体"/>
                <w:b w:val="0"/>
                <w:bCs w:val="0"/>
                <w:kern w:val="0"/>
                <w:sz w:val="21"/>
                <w:szCs w:val="21"/>
                <w:highlight w:val="none"/>
                <w:lang w:val="en-US" w:eastAsia="zh-CN" w:bidi="ar-SA"/>
              </w:rPr>
              <w:t>投标人具有ISO 27001信息安全管理体系认证证书且证书在有效期内的得2分。</w:t>
            </w:r>
          </w:p>
          <w:p w14:paraId="0BDEFF24">
            <w:pPr>
              <w:keepNext w:val="0"/>
              <w:keepLines w:val="0"/>
              <w:pageBreakBefore w:val="0"/>
              <w:widowControl/>
              <w:numPr>
                <w:ilvl w:val="0"/>
                <w:numId w:val="2"/>
              </w:numPr>
              <w:suppressLineNumbers w:val="0"/>
              <w:kinsoku/>
              <w:wordWrap/>
              <w:topLinePunct w:val="0"/>
              <w:bidi w:val="0"/>
              <w:snapToGrid/>
              <w:spacing w:before="0" w:beforeAutospacing="0" w:after="0" w:afterAutospacing="0" w:line="240" w:lineRule="auto"/>
              <w:ind w:left="0" w:leftChars="0" w:right="0" w:firstLine="0" w:firstLineChars="0"/>
              <w:jc w:val="left"/>
              <w:textAlignment w:val="auto"/>
              <w:rPr>
                <w:rFonts w:hint="default" w:ascii="宋体" w:hAnsi="宋体" w:cs="宋体"/>
                <w:b w:val="0"/>
                <w:bCs w:val="0"/>
                <w:sz w:val="21"/>
                <w:szCs w:val="21"/>
                <w:highlight w:val="none"/>
              </w:rPr>
            </w:pPr>
            <w:r>
              <w:rPr>
                <w:rFonts w:hint="eastAsia" w:ascii="宋体" w:hAnsi="宋体" w:eastAsia="宋体" w:cs="宋体"/>
                <w:b w:val="0"/>
                <w:bCs w:val="0"/>
                <w:kern w:val="0"/>
                <w:sz w:val="21"/>
                <w:szCs w:val="21"/>
                <w:highlight w:val="none"/>
                <w:lang w:val="en-US" w:eastAsia="zh-CN" w:bidi="ar-SA"/>
              </w:rPr>
              <w:t>投标人具有ISO 20000信息技术服务管理体系认证证书且证书在有效期内的得2分。</w:t>
            </w:r>
          </w:p>
        </w:tc>
        <w:tc>
          <w:tcPr>
            <w:tcW w:w="2882" w:type="dxa"/>
            <w:vAlign w:val="center"/>
          </w:tcPr>
          <w:p w14:paraId="5DD54E49">
            <w:pPr>
              <w:keepNext w:val="0"/>
              <w:keepLines w:val="0"/>
              <w:pageBreakBefore w:val="0"/>
              <w:widowControl/>
              <w:numPr>
                <w:ilvl w:val="0"/>
                <w:numId w:val="0"/>
              </w:numPr>
              <w:suppressLineNumbers w:val="0"/>
              <w:kinsoku/>
              <w:wordWrap/>
              <w:topLinePunct w:val="0"/>
              <w:bidi w:val="0"/>
              <w:snapToGrid/>
              <w:spacing w:before="0" w:beforeAutospacing="0" w:after="0" w:afterAutospacing="0" w:line="240" w:lineRule="auto"/>
              <w:ind w:left="0" w:right="0"/>
              <w:jc w:val="left"/>
              <w:textAlignment w:val="auto"/>
              <w:rPr>
                <w:rFonts w:hint="default" w:ascii="宋体" w:hAnsi="宋体" w:cs="宋体"/>
                <w:color w:val="FF0000"/>
                <w:sz w:val="21"/>
                <w:szCs w:val="21"/>
                <w:highlight w:val="none"/>
              </w:rPr>
            </w:pPr>
            <w:r>
              <w:rPr>
                <w:rFonts w:hint="eastAsia" w:ascii="宋体" w:hAnsi="宋体" w:eastAsia="宋体" w:cs="宋体"/>
                <w:b/>
                <w:bCs/>
                <w:kern w:val="0"/>
                <w:sz w:val="21"/>
                <w:szCs w:val="21"/>
                <w:highlight w:val="none"/>
                <w:lang w:val="en-US" w:eastAsia="zh-CN" w:bidi="ar-SA"/>
              </w:rPr>
              <w:t>提供相关认证证书以及证书在国家认监委网站查询状态为“有效”截图复印件并加盖投标人公章，未按要求提供或材料不清晰或材料不全的不得分。</w:t>
            </w:r>
          </w:p>
        </w:tc>
      </w:tr>
      <w:tr w14:paraId="13820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686" w:type="dxa"/>
            <w:vAlign w:val="center"/>
          </w:tcPr>
          <w:p w14:paraId="0D4C18B0">
            <w:pPr>
              <w:keepNext w:val="0"/>
              <w:keepLines w:val="0"/>
              <w:pageBreakBefore w:val="0"/>
              <w:widowControl/>
              <w:suppressLineNumbers w:val="0"/>
              <w:kinsoku/>
              <w:wordWrap/>
              <w:topLinePunct w:val="0"/>
              <w:bidi w:val="0"/>
              <w:snapToGrid/>
              <w:spacing w:before="0" w:beforeAutospacing="0" w:after="0" w:afterAutospacing="0" w:line="240" w:lineRule="auto"/>
              <w:ind w:left="0" w:right="0"/>
              <w:jc w:val="center"/>
              <w:textAlignment w:val="auto"/>
              <w:rPr>
                <w:rFonts w:hint="eastAsia" w:ascii="宋体" w:hAnsi="宋体" w:cs="宋体"/>
                <w:b w:val="0"/>
                <w:bCs w:val="0"/>
                <w:kern w:val="0"/>
                <w:sz w:val="21"/>
                <w:szCs w:val="21"/>
                <w:highlight w:val="none"/>
              </w:rPr>
            </w:pPr>
            <w:r>
              <w:rPr>
                <w:rFonts w:hint="eastAsia" w:ascii="宋体" w:hAnsi="宋体" w:eastAsia="宋体" w:cs="宋体"/>
                <w:b w:val="0"/>
                <w:bCs w:val="0"/>
                <w:kern w:val="0"/>
                <w:sz w:val="21"/>
                <w:szCs w:val="21"/>
                <w:highlight w:val="none"/>
                <w:lang w:val="en-US" w:eastAsia="zh-CN"/>
              </w:rPr>
              <w:t>2</w:t>
            </w:r>
            <w:r>
              <w:rPr>
                <w:rFonts w:hint="eastAsia" w:ascii="宋体" w:hAnsi="宋体" w:eastAsia="宋体" w:cs="宋体"/>
                <w:b w:val="0"/>
                <w:bCs w:val="0"/>
                <w:kern w:val="0"/>
                <w:sz w:val="21"/>
                <w:szCs w:val="21"/>
                <w:highlight w:val="none"/>
              </w:rPr>
              <w:t>.</w:t>
            </w:r>
            <w:r>
              <w:rPr>
                <w:rFonts w:hint="eastAsia" w:ascii="宋体" w:hAnsi="宋体" w:eastAsia="宋体" w:cs="宋体"/>
                <w:b w:val="0"/>
                <w:bCs w:val="0"/>
                <w:kern w:val="0"/>
                <w:sz w:val="21"/>
                <w:szCs w:val="21"/>
                <w:highlight w:val="none"/>
                <w:lang w:val="en-US" w:eastAsia="zh-CN"/>
              </w:rPr>
              <w:t>4</w:t>
            </w:r>
          </w:p>
        </w:tc>
        <w:tc>
          <w:tcPr>
            <w:tcW w:w="1146" w:type="dxa"/>
            <w:vAlign w:val="center"/>
          </w:tcPr>
          <w:p w14:paraId="61B28DED">
            <w:pPr>
              <w:keepNext w:val="0"/>
              <w:keepLines w:val="0"/>
              <w:pageBreakBefore w:val="0"/>
              <w:widowControl/>
              <w:numPr>
                <w:ilvl w:val="0"/>
                <w:numId w:val="0"/>
              </w:numPr>
              <w:suppressLineNumbers w:val="0"/>
              <w:kinsoku/>
              <w:wordWrap/>
              <w:topLinePunct w:val="0"/>
              <w:bidi w:val="0"/>
              <w:snapToGrid/>
              <w:spacing w:before="0" w:beforeAutospacing="0" w:after="0" w:afterAutospacing="0" w:line="240" w:lineRule="auto"/>
              <w:ind w:left="0" w:leftChars="0" w:right="0" w:firstLine="0" w:firstLineChars="0"/>
              <w:jc w:val="left"/>
              <w:textAlignment w:val="auto"/>
              <w:rPr>
                <w:rFonts w:hint="eastAsia" w:ascii="宋体" w:hAnsi="宋体" w:cs="宋体"/>
                <w:b w:val="0"/>
                <w:bCs w:val="0"/>
                <w:sz w:val="21"/>
                <w:szCs w:val="21"/>
                <w:highlight w:val="none"/>
                <w:lang w:val="en-US" w:eastAsia="zh-CN"/>
              </w:rPr>
            </w:pPr>
            <w:r>
              <w:rPr>
                <w:rFonts w:hint="eastAsia" w:ascii="宋体" w:hAnsi="宋体" w:eastAsia="宋体" w:cs="宋体"/>
                <w:b w:val="0"/>
                <w:bCs w:val="0"/>
                <w:kern w:val="0"/>
                <w:sz w:val="21"/>
                <w:szCs w:val="21"/>
                <w:highlight w:val="none"/>
                <w:lang w:val="en-US" w:eastAsia="zh-CN" w:bidi="ar-SA"/>
              </w:rPr>
              <w:t>人员资质</w:t>
            </w:r>
          </w:p>
        </w:tc>
        <w:tc>
          <w:tcPr>
            <w:tcW w:w="683" w:type="dxa"/>
            <w:vAlign w:val="center"/>
          </w:tcPr>
          <w:p w14:paraId="6B4E5A89">
            <w:pPr>
              <w:keepNext w:val="0"/>
              <w:keepLines w:val="0"/>
              <w:pageBreakBefore w:val="0"/>
              <w:widowControl/>
              <w:suppressLineNumbers w:val="0"/>
              <w:kinsoku/>
              <w:wordWrap/>
              <w:topLinePunct w:val="0"/>
              <w:bidi w:val="0"/>
              <w:snapToGrid/>
              <w:spacing w:before="0" w:beforeAutospacing="0" w:after="0" w:afterAutospacing="0" w:line="240" w:lineRule="auto"/>
              <w:ind w:left="0" w:right="0"/>
              <w:jc w:val="center"/>
              <w:textAlignment w:val="auto"/>
              <w:rPr>
                <w:rFonts w:hint="eastAsia" w:ascii="宋体" w:hAnsi="宋体" w:cs="宋体"/>
                <w:b w:val="0"/>
                <w:bCs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6</w:t>
            </w:r>
          </w:p>
        </w:tc>
        <w:tc>
          <w:tcPr>
            <w:tcW w:w="4785" w:type="dxa"/>
            <w:vAlign w:val="center"/>
          </w:tcPr>
          <w:p w14:paraId="53DCC529">
            <w:pPr>
              <w:keepNext w:val="0"/>
              <w:keepLines w:val="0"/>
              <w:pageBreakBefore w:val="0"/>
              <w:widowControl/>
              <w:numPr>
                <w:ilvl w:val="0"/>
                <w:numId w:val="3"/>
              </w:numPr>
              <w:suppressLineNumbers w:val="0"/>
              <w:kinsoku/>
              <w:wordWrap/>
              <w:topLinePunct w:val="0"/>
              <w:bidi w:val="0"/>
              <w:snapToGrid/>
              <w:spacing w:before="0" w:beforeAutospacing="0" w:after="0" w:afterAutospacing="0" w:line="240" w:lineRule="auto"/>
              <w:ind w:left="0" w:right="0"/>
              <w:jc w:val="left"/>
              <w:textAlignment w:val="auto"/>
              <w:rPr>
                <w:rFonts w:hint="eastAsia" w:ascii="宋体" w:hAnsi="宋体" w:eastAsia="宋体" w:cs="宋体"/>
                <w:b w:val="0"/>
                <w:bCs w:val="0"/>
                <w:kern w:val="0"/>
                <w:sz w:val="21"/>
                <w:szCs w:val="21"/>
                <w:highlight w:val="none"/>
                <w:lang w:val="en-US" w:eastAsia="zh-CN" w:bidi="ar-SA"/>
              </w:rPr>
            </w:pPr>
            <w:r>
              <w:rPr>
                <w:rFonts w:hint="eastAsia" w:ascii="宋体" w:hAnsi="宋体" w:eastAsia="宋体" w:cs="宋体"/>
                <w:b w:val="0"/>
                <w:bCs w:val="0"/>
                <w:kern w:val="0"/>
                <w:sz w:val="21"/>
                <w:szCs w:val="21"/>
                <w:highlight w:val="none"/>
                <w:lang w:val="en-US" w:eastAsia="zh-CN" w:bidi="ar-SA"/>
              </w:rPr>
              <w:t>投标人服务团队成员具有网络设备厂家（H3CSE、思科CCNP、华为HCNP</w:t>
            </w:r>
            <w:r>
              <w:rPr>
                <w:rFonts w:hint="eastAsia" w:ascii="宋体" w:hAnsi="宋体" w:cs="宋体"/>
                <w:b w:val="0"/>
                <w:bCs w:val="0"/>
                <w:kern w:val="0"/>
                <w:sz w:val="21"/>
                <w:szCs w:val="21"/>
                <w:highlight w:val="none"/>
                <w:lang w:val="en-US" w:eastAsia="zh-CN" w:bidi="ar-SA"/>
              </w:rPr>
              <w:t>）</w:t>
            </w:r>
            <w:r>
              <w:rPr>
                <w:rFonts w:hint="eastAsia" w:ascii="宋体" w:hAnsi="宋体" w:eastAsia="宋体" w:cs="宋体"/>
                <w:b w:val="0"/>
                <w:bCs w:val="0"/>
                <w:kern w:val="0"/>
                <w:sz w:val="21"/>
                <w:szCs w:val="21"/>
                <w:highlight w:val="none"/>
                <w:lang w:val="en-US" w:eastAsia="zh-CN" w:bidi="ar-SA"/>
              </w:rPr>
              <w:t>认证工程师的，每提供一名得1分，最多得2分；</w:t>
            </w:r>
          </w:p>
          <w:p w14:paraId="4603E175">
            <w:pPr>
              <w:keepNext w:val="0"/>
              <w:keepLines w:val="0"/>
              <w:pageBreakBefore w:val="0"/>
              <w:widowControl/>
              <w:numPr>
                <w:ilvl w:val="0"/>
                <w:numId w:val="3"/>
              </w:numPr>
              <w:suppressLineNumbers w:val="0"/>
              <w:kinsoku/>
              <w:wordWrap/>
              <w:topLinePunct w:val="0"/>
              <w:bidi w:val="0"/>
              <w:snapToGrid/>
              <w:spacing w:before="0" w:beforeAutospacing="0" w:after="0" w:afterAutospacing="0" w:line="240" w:lineRule="auto"/>
              <w:ind w:left="0" w:leftChars="0" w:right="0" w:firstLine="0" w:firstLineChars="0"/>
              <w:jc w:val="left"/>
              <w:textAlignment w:val="auto"/>
              <w:rPr>
                <w:rFonts w:hint="eastAsia" w:ascii="宋体" w:hAnsi="宋体" w:eastAsia="宋体" w:cs="宋体"/>
                <w:b w:val="0"/>
                <w:bCs w:val="0"/>
                <w:kern w:val="0"/>
                <w:sz w:val="21"/>
                <w:szCs w:val="21"/>
                <w:highlight w:val="none"/>
                <w:lang w:val="en-US" w:eastAsia="zh-CN" w:bidi="ar-SA"/>
              </w:rPr>
            </w:pPr>
            <w:r>
              <w:rPr>
                <w:rFonts w:hint="eastAsia" w:ascii="宋体" w:hAnsi="宋体" w:eastAsia="宋体" w:cs="宋体"/>
                <w:b w:val="0"/>
                <w:bCs w:val="0"/>
                <w:kern w:val="0"/>
                <w:sz w:val="21"/>
                <w:szCs w:val="21"/>
                <w:highlight w:val="none"/>
                <w:lang w:val="en-US" w:eastAsia="zh-CN" w:bidi="ar-SA"/>
              </w:rPr>
              <w:t>投标人服务团队具有VMware原厂认证的VCP6认证工程师的，每提供一名得1分，最多</w:t>
            </w:r>
            <w:r>
              <w:rPr>
                <w:rFonts w:hint="eastAsia" w:ascii="宋体" w:hAnsi="宋体" w:cs="宋体"/>
                <w:b w:val="0"/>
                <w:bCs w:val="0"/>
                <w:kern w:val="0"/>
                <w:sz w:val="21"/>
                <w:szCs w:val="21"/>
                <w:highlight w:val="none"/>
                <w:lang w:val="en-US" w:eastAsia="zh-CN" w:bidi="ar-SA"/>
              </w:rPr>
              <w:t>得</w:t>
            </w:r>
            <w:r>
              <w:rPr>
                <w:rFonts w:hint="eastAsia" w:ascii="宋体" w:hAnsi="宋体" w:eastAsia="宋体" w:cs="宋体"/>
                <w:b w:val="0"/>
                <w:bCs w:val="0"/>
                <w:kern w:val="0"/>
                <w:sz w:val="21"/>
                <w:szCs w:val="21"/>
                <w:highlight w:val="none"/>
                <w:lang w:val="en-US" w:eastAsia="zh-CN" w:bidi="ar-SA"/>
              </w:rPr>
              <w:t>2分；</w:t>
            </w:r>
          </w:p>
          <w:p w14:paraId="39C95C08">
            <w:pPr>
              <w:keepNext w:val="0"/>
              <w:keepLines w:val="0"/>
              <w:pageBreakBefore w:val="0"/>
              <w:widowControl/>
              <w:numPr>
                <w:ilvl w:val="0"/>
                <w:numId w:val="3"/>
              </w:numPr>
              <w:suppressLineNumbers w:val="0"/>
              <w:kinsoku/>
              <w:wordWrap/>
              <w:topLinePunct w:val="0"/>
              <w:bidi w:val="0"/>
              <w:snapToGrid/>
              <w:spacing w:before="0" w:beforeAutospacing="0" w:after="0" w:afterAutospacing="0" w:line="240" w:lineRule="auto"/>
              <w:ind w:left="0" w:leftChars="0" w:right="0" w:firstLine="0" w:firstLineChars="0"/>
              <w:jc w:val="left"/>
              <w:textAlignment w:val="auto"/>
              <w:rPr>
                <w:rFonts w:hint="default" w:ascii="宋体" w:hAnsi="宋体" w:cs="宋体"/>
                <w:b w:val="0"/>
                <w:bCs w:val="0"/>
                <w:sz w:val="21"/>
                <w:szCs w:val="21"/>
                <w:highlight w:val="none"/>
              </w:rPr>
            </w:pPr>
            <w:r>
              <w:rPr>
                <w:rFonts w:hint="eastAsia" w:ascii="宋体" w:hAnsi="宋体" w:eastAsia="宋体" w:cs="宋体"/>
                <w:b w:val="0"/>
                <w:bCs w:val="0"/>
                <w:kern w:val="0"/>
                <w:sz w:val="21"/>
                <w:szCs w:val="21"/>
                <w:highlight w:val="none"/>
                <w:lang w:val="en-US" w:eastAsia="zh-CN" w:bidi="ar-SA"/>
              </w:rPr>
              <w:t>投标人服务团队具有Oracle数据库运维厂家认证工程师的，每提供一名得1分，最多</w:t>
            </w:r>
            <w:r>
              <w:rPr>
                <w:rFonts w:hint="eastAsia" w:ascii="宋体" w:hAnsi="宋体" w:cs="宋体"/>
                <w:b w:val="0"/>
                <w:bCs w:val="0"/>
                <w:kern w:val="0"/>
                <w:sz w:val="21"/>
                <w:szCs w:val="21"/>
                <w:highlight w:val="none"/>
                <w:lang w:val="en-US" w:eastAsia="zh-CN" w:bidi="ar-SA"/>
              </w:rPr>
              <w:t>得</w:t>
            </w:r>
            <w:r>
              <w:rPr>
                <w:rFonts w:hint="eastAsia" w:ascii="宋体" w:hAnsi="宋体" w:eastAsia="宋体" w:cs="宋体"/>
                <w:b w:val="0"/>
                <w:bCs w:val="0"/>
                <w:kern w:val="0"/>
                <w:sz w:val="21"/>
                <w:szCs w:val="21"/>
                <w:highlight w:val="none"/>
                <w:lang w:val="en-US" w:eastAsia="zh-CN" w:bidi="ar-SA"/>
              </w:rPr>
              <w:t>2分。</w:t>
            </w:r>
          </w:p>
        </w:tc>
        <w:tc>
          <w:tcPr>
            <w:tcW w:w="2882" w:type="dxa"/>
            <w:vAlign w:val="center"/>
          </w:tcPr>
          <w:p w14:paraId="512F77B1">
            <w:pPr>
              <w:keepNext w:val="0"/>
              <w:keepLines w:val="0"/>
              <w:widowControl/>
              <w:suppressLineNumbers w:val="0"/>
              <w:spacing w:before="0" w:beforeAutospacing="0" w:after="0" w:afterAutospacing="0" w:line="240" w:lineRule="auto"/>
              <w:ind w:left="0" w:right="0"/>
              <w:jc w:val="left"/>
              <w:rPr>
                <w:rFonts w:hint="default" w:ascii="宋体" w:hAnsi="宋体" w:eastAsia="宋体" w:cs="宋体"/>
                <w:b/>
                <w:bCs/>
                <w:kern w:val="0"/>
                <w:sz w:val="21"/>
                <w:szCs w:val="21"/>
                <w:highlight w:val="none"/>
                <w:lang w:val="en-US" w:eastAsia="zh-CN" w:bidi="ar-SA"/>
              </w:rPr>
            </w:pPr>
            <w:r>
              <w:rPr>
                <w:rFonts w:hint="eastAsia" w:ascii="宋体" w:hAnsi="宋体" w:eastAsia="宋体" w:cs="宋体"/>
                <w:b/>
                <w:bCs/>
                <w:kern w:val="0"/>
                <w:sz w:val="21"/>
                <w:szCs w:val="21"/>
                <w:highlight w:val="none"/>
                <w:lang w:val="en-US" w:eastAsia="zh-CN" w:bidi="ar-SA"/>
              </w:rPr>
              <w:t>1.提供</w:t>
            </w:r>
            <w:r>
              <w:rPr>
                <w:rFonts w:hint="eastAsia" w:ascii="宋体" w:hAnsi="宋体" w:cs="宋体"/>
                <w:b/>
                <w:bCs/>
                <w:kern w:val="0"/>
                <w:sz w:val="21"/>
                <w:szCs w:val="21"/>
                <w:highlight w:val="none"/>
                <w:lang w:val="en-US" w:eastAsia="zh-CN" w:bidi="ar-SA"/>
              </w:rPr>
              <w:t>有效的</w:t>
            </w:r>
            <w:r>
              <w:rPr>
                <w:rFonts w:hint="eastAsia" w:ascii="宋体" w:hAnsi="宋体" w:eastAsia="宋体" w:cs="宋体"/>
                <w:b/>
                <w:bCs/>
                <w:kern w:val="0"/>
                <w:sz w:val="21"/>
                <w:szCs w:val="21"/>
                <w:highlight w:val="none"/>
                <w:lang w:val="en-US" w:eastAsia="zh-CN" w:bidi="ar-SA"/>
              </w:rPr>
              <w:t>工程师证书复印件，并加盖投标人公章；</w:t>
            </w:r>
          </w:p>
          <w:p w14:paraId="1134F366">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b/>
                <w:bCs/>
                <w:kern w:val="0"/>
                <w:sz w:val="21"/>
                <w:szCs w:val="21"/>
                <w:highlight w:val="none"/>
                <w:lang w:val="en-US" w:eastAsia="zh-CN" w:bidi="ar-SA"/>
              </w:rPr>
            </w:pPr>
            <w:r>
              <w:rPr>
                <w:rFonts w:hint="eastAsia" w:ascii="宋体" w:hAnsi="宋体" w:eastAsia="宋体" w:cs="宋体"/>
                <w:b/>
                <w:bCs/>
                <w:kern w:val="0"/>
                <w:sz w:val="21"/>
                <w:szCs w:val="21"/>
                <w:highlight w:val="none"/>
                <w:lang w:val="en-US" w:eastAsia="zh-CN" w:bidi="ar-SA"/>
              </w:rPr>
              <w:t>2.</w:t>
            </w:r>
            <w:r>
              <w:rPr>
                <w:rFonts w:hint="eastAsia" w:ascii="宋体" w:hAnsi="宋体" w:cs="宋体"/>
                <w:b/>
                <w:bCs/>
                <w:szCs w:val="20"/>
                <w:highlight w:val="none"/>
              </w:rPr>
              <w:t>提供社保机构出具的投标单位为其</w:t>
            </w:r>
            <w:r>
              <w:rPr>
                <w:rFonts w:hint="eastAsia" w:ascii="宋体" w:hAnsi="宋体" w:cs="宋体"/>
                <w:b/>
                <w:bCs/>
                <w:szCs w:val="20"/>
                <w:highlight w:val="none"/>
                <w:lang w:val="en-US" w:eastAsia="zh-CN"/>
              </w:rPr>
              <w:t>人员</w:t>
            </w:r>
            <w:r>
              <w:rPr>
                <w:rFonts w:hint="eastAsia" w:ascii="宋体" w:hAnsi="宋体" w:cs="宋体"/>
                <w:b/>
                <w:bCs/>
                <w:szCs w:val="20"/>
                <w:highlight w:val="none"/>
              </w:rPr>
              <w:t>缴纳社会基本养老保险的缴纳凭证原件（加盖社保中心章或社保中心参保缴费证明电子专用章，非社保手册）</w:t>
            </w:r>
            <w:r>
              <w:rPr>
                <w:rFonts w:hint="eastAsia" w:ascii="宋体" w:hAnsi="宋体" w:cs="宋体"/>
                <w:b/>
                <w:bCs/>
                <w:szCs w:val="20"/>
                <w:highlight w:val="none"/>
                <w:lang w:eastAsia="zh-CN"/>
              </w:rPr>
              <w:t>，</w:t>
            </w:r>
            <w:r>
              <w:rPr>
                <w:rFonts w:hint="eastAsia" w:ascii="宋体" w:hAnsi="宋体" w:cs="宋体"/>
                <w:b/>
                <w:bCs/>
                <w:szCs w:val="20"/>
                <w:highlight w:val="none"/>
              </w:rPr>
              <w:t>缴纳时间为近半年内（自本项目招标公告发布之日起往前推算）任意一个月</w:t>
            </w:r>
            <w:r>
              <w:rPr>
                <w:rFonts w:hint="eastAsia" w:ascii="宋体" w:hAnsi="宋体" w:eastAsia="宋体" w:cs="宋体"/>
                <w:b/>
                <w:bCs/>
                <w:kern w:val="0"/>
                <w:sz w:val="21"/>
                <w:szCs w:val="21"/>
                <w:highlight w:val="none"/>
                <w:lang w:val="en-US" w:eastAsia="zh-CN" w:bidi="ar-SA"/>
              </w:rPr>
              <w:t>，并加盖投标人公章；</w:t>
            </w:r>
          </w:p>
          <w:p w14:paraId="449DB9E3">
            <w:pPr>
              <w:keepNext w:val="0"/>
              <w:keepLines w:val="0"/>
              <w:widowControl/>
              <w:suppressLineNumbers w:val="0"/>
              <w:spacing w:before="0" w:beforeAutospacing="0" w:after="0" w:afterAutospacing="0" w:line="240" w:lineRule="auto"/>
              <w:ind w:left="0" w:leftChars="0" w:right="0" w:rightChars="0"/>
              <w:jc w:val="left"/>
              <w:rPr>
                <w:rFonts w:hint="eastAsia" w:ascii="宋体" w:hAnsi="宋体" w:eastAsia="宋体" w:cs="宋体"/>
                <w:b w:val="0"/>
                <w:bCs w:val="0"/>
                <w:kern w:val="0"/>
                <w:sz w:val="21"/>
                <w:szCs w:val="21"/>
                <w:highlight w:val="none"/>
                <w:lang w:val="en-US" w:eastAsia="zh-CN" w:bidi="ar-SA"/>
              </w:rPr>
            </w:pPr>
            <w:r>
              <w:rPr>
                <w:rFonts w:hint="eastAsia" w:ascii="宋体" w:hAnsi="宋体" w:eastAsia="宋体" w:cs="宋体"/>
                <w:b/>
                <w:bCs/>
                <w:kern w:val="0"/>
                <w:sz w:val="21"/>
                <w:szCs w:val="21"/>
                <w:highlight w:val="none"/>
                <w:lang w:val="en-US" w:eastAsia="zh-CN" w:bidi="ar-SA"/>
              </w:rPr>
              <w:t>3.各项同一人不能同时得分</w:t>
            </w:r>
            <w:r>
              <w:rPr>
                <w:rFonts w:hint="eastAsia" w:ascii="宋体" w:hAnsi="宋体" w:eastAsia="宋体" w:cs="宋体"/>
                <w:b w:val="0"/>
                <w:bCs w:val="0"/>
                <w:kern w:val="0"/>
                <w:sz w:val="21"/>
                <w:szCs w:val="21"/>
                <w:highlight w:val="none"/>
                <w:lang w:val="en-US" w:eastAsia="zh-CN" w:bidi="ar-SA"/>
              </w:rPr>
              <w:t>。</w:t>
            </w:r>
          </w:p>
          <w:p w14:paraId="5AF3C5E8">
            <w:pPr>
              <w:keepNext w:val="0"/>
              <w:keepLines w:val="0"/>
              <w:widowControl/>
              <w:suppressLineNumbers w:val="0"/>
              <w:spacing w:before="0" w:beforeAutospacing="0" w:after="0" w:afterAutospacing="0" w:line="240" w:lineRule="auto"/>
              <w:ind w:left="0" w:leftChars="0" w:right="0" w:rightChars="0"/>
              <w:jc w:val="left"/>
              <w:rPr>
                <w:rFonts w:hint="default" w:ascii="宋体" w:hAnsi="宋体" w:eastAsia="宋体" w:cs="宋体"/>
                <w:b w:val="0"/>
                <w:bCs w:val="0"/>
                <w:kern w:val="0"/>
                <w:sz w:val="21"/>
                <w:szCs w:val="21"/>
                <w:highlight w:val="none"/>
                <w:lang w:val="en-US" w:eastAsia="zh-CN" w:bidi="ar-SA"/>
              </w:rPr>
            </w:pPr>
            <w:r>
              <w:rPr>
                <w:rFonts w:hint="eastAsia" w:ascii="宋体" w:hAnsi="宋体" w:eastAsia="宋体" w:cs="宋体"/>
                <w:b/>
                <w:bCs/>
                <w:kern w:val="0"/>
                <w:sz w:val="21"/>
                <w:szCs w:val="21"/>
                <w:highlight w:val="none"/>
                <w:lang w:val="en-US" w:eastAsia="zh-CN" w:bidi="ar-SA"/>
              </w:rPr>
              <w:t>注：以上</w:t>
            </w:r>
            <w:r>
              <w:rPr>
                <w:rFonts w:hint="eastAsia" w:ascii="宋体" w:hAnsi="宋体" w:cs="宋体"/>
                <w:b/>
                <w:bCs/>
                <w:kern w:val="0"/>
                <w:sz w:val="21"/>
                <w:szCs w:val="21"/>
                <w:highlight w:val="none"/>
                <w:lang w:val="en-US" w:eastAsia="zh-CN" w:bidi="ar-SA"/>
              </w:rPr>
              <w:t>第1~2点</w:t>
            </w:r>
            <w:r>
              <w:rPr>
                <w:rFonts w:hint="eastAsia" w:ascii="宋体" w:hAnsi="宋体" w:eastAsia="宋体" w:cs="宋体"/>
                <w:b/>
                <w:bCs/>
                <w:kern w:val="0"/>
                <w:sz w:val="21"/>
                <w:szCs w:val="21"/>
                <w:highlight w:val="none"/>
                <w:lang w:val="en-US" w:eastAsia="zh-CN" w:bidi="ar-SA"/>
              </w:rPr>
              <w:t>须同时满足，否则不得分。</w:t>
            </w:r>
          </w:p>
        </w:tc>
      </w:tr>
      <w:tr w14:paraId="44284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686" w:type="dxa"/>
            <w:vAlign w:val="center"/>
          </w:tcPr>
          <w:p w14:paraId="50787C2F">
            <w:pPr>
              <w:keepNext w:val="0"/>
              <w:keepLines w:val="0"/>
              <w:pageBreakBefore w:val="0"/>
              <w:widowControl/>
              <w:suppressLineNumbers w:val="0"/>
              <w:kinsoku/>
              <w:wordWrap/>
              <w:topLinePunct w:val="0"/>
              <w:bidi w:val="0"/>
              <w:snapToGrid/>
              <w:spacing w:before="0" w:beforeAutospacing="0" w:after="0" w:afterAutospacing="0" w:line="240" w:lineRule="auto"/>
              <w:ind w:left="0" w:right="0"/>
              <w:jc w:val="center"/>
              <w:textAlignment w:val="auto"/>
              <w:rPr>
                <w:rFonts w:hint="eastAsia" w:ascii="宋体" w:hAnsi="宋体" w:cs="宋体"/>
                <w:b w:val="0"/>
                <w:bCs w:val="0"/>
                <w:kern w:val="0"/>
                <w:sz w:val="21"/>
                <w:szCs w:val="21"/>
                <w:highlight w:val="none"/>
              </w:rPr>
            </w:pPr>
            <w:r>
              <w:rPr>
                <w:rFonts w:hint="eastAsia" w:ascii="宋体" w:hAnsi="宋体" w:eastAsia="宋体" w:cs="宋体"/>
                <w:b w:val="0"/>
                <w:bCs w:val="0"/>
                <w:kern w:val="0"/>
                <w:sz w:val="21"/>
                <w:szCs w:val="21"/>
                <w:highlight w:val="none"/>
                <w:lang w:val="en-US" w:eastAsia="zh-CN"/>
              </w:rPr>
              <w:t>2</w:t>
            </w:r>
            <w:r>
              <w:rPr>
                <w:rFonts w:hint="eastAsia" w:ascii="宋体" w:hAnsi="宋体" w:eastAsia="宋体" w:cs="宋体"/>
                <w:b w:val="0"/>
                <w:bCs w:val="0"/>
                <w:kern w:val="0"/>
                <w:sz w:val="21"/>
                <w:szCs w:val="21"/>
                <w:highlight w:val="none"/>
              </w:rPr>
              <w:t>.</w:t>
            </w:r>
            <w:r>
              <w:rPr>
                <w:rFonts w:hint="eastAsia" w:ascii="宋体" w:hAnsi="宋体" w:eastAsia="宋体" w:cs="宋体"/>
                <w:b w:val="0"/>
                <w:bCs w:val="0"/>
                <w:kern w:val="0"/>
                <w:sz w:val="21"/>
                <w:szCs w:val="21"/>
                <w:highlight w:val="none"/>
                <w:lang w:val="en-US" w:eastAsia="zh-CN"/>
              </w:rPr>
              <w:t>5</w:t>
            </w:r>
          </w:p>
        </w:tc>
        <w:tc>
          <w:tcPr>
            <w:tcW w:w="1146" w:type="dxa"/>
            <w:vAlign w:val="center"/>
          </w:tcPr>
          <w:p w14:paraId="6CAEF929">
            <w:pPr>
              <w:pStyle w:val="5"/>
              <w:keepNext w:val="0"/>
              <w:keepLines w:val="0"/>
              <w:pageBreakBefore w:val="0"/>
              <w:suppressLineNumbers w:val="0"/>
              <w:kinsoku/>
              <w:wordWrap/>
              <w:topLinePunct w:val="0"/>
              <w:bidi w:val="0"/>
              <w:snapToGrid/>
              <w:spacing w:before="0" w:beforeAutospacing="0" w:after="0" w:afterAutospacing="0" w:line="240" w:lineRule="auto"/>
              <w:ind w:left="0" w:right="0"/>
              <w:textAlignment w:val="auto"/>
              <w:rPr>
                <w:rFonts w:hint="eastAsia" w:ascii="宋体" w:hAnsi="宋体" w:cs="宋体"/>
                <w:b w:val="0"/>
                <w:bCs w:val="0"/>
                <w:sz w:val="21"/>
                <w:szCs w:val="21"/>
                <w:highlight w:val="none"/>
                <w:lang w:val="en-US" w:eastAsia="zh-CN"/>
              </w:rPr>
            </w:pPr>
            <w:r>
              <w:rPr>
                <w:rFonts w:hint="eastAsia" w:ascii="宋体" w:hAnsi="宋体" w:eastAsia="宋体" w:cs="宋体"/>
                <w:b w:val="0"/>
                <w:bCs w:val="0"/>
                <w:kern w:val="0"/>
                <w:sz w:val="21"/>
                <w:szCs w:val="21"/>
                <w:highlight w:val="none"/>
                <w:lang w:val="en-US" w:eastAsia="zh-CN" w:bidi="ar-SA"/>
              </w:rPr>
              <w:t>原厂售后服务承诺</w:t>
            </w:r>
          </w:p>
        </w:tc>
        <w:tc>
          <w:tcPr>
            <w:tcW w:w="683" w:type="dxa"/>
            <w:vAlign w:val="center"/>
          </w:tcPr>
          <w:p w14:paraId="02DAED95">
            <w:pPr>
              <w:keepNext w:val="0"/>
              <w:keepLines w:val="0"/>
              <w:pageBreakBefore w:val="0"/>
              <w:widowControl/>
              <w:suppressLineNumbers w:val="0"/>
              <w:kinsoku/>
              <w:wordWrap/>
              <w:topLinePunct w:val="0"/>
              <w:bidi w:val="0"/>
              <w:snapToGrid/>
              <w:spacing w:before="0" w:beforeAutospacing="0" w:after="0" w:afterAutospacing="0" w:line="240" w:lineRule="auto"/>
              <w:ind w:left="0" w:right="0"/>
              <w:jc w:val="center"/>
              <w:textAlignment w:val="auto"/>
              <w:rPr>
                <w:rFonts w:hint="eastAsia" w:ascii="宋体" w:hAnsi="宋体" w:cs="宋体"/>
                <w:b w:val="0"/>
                <w:bCs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3</w:t>
            </w:r>
          </w:p>
        </w:tc>
        <w:tc>
          <w:tcPr>
            <w:tcW w:w="4785" w:type="dxa"/>
            <w:vAlign w:val="center"/>
          </w:tcPr>
          <w:p w14:paraId="76A31CDB">
            <w:pPr>
              <w:pStyle w:val="5"/>
              <w:keepNext w:val="0"/>
              <w:keepLines w:val="0"/>
              <w:pageBreakBefore w:val="0"/>
              <w:suppressLineNumbers w:val="0"/>
              <w:kinsoku/>
              <w:wordWrap/>
              <w:topLinePunct w:val="0"/>
              <w:bidi w:val="0"/>
              <w:snapToGrid/>
              <w:spacing w:before="0" w:beforeAutospacing="0" w:after="0" w:afterAutospacing="0" w:line="240" w:lineRule="auto"/>
              <w:ind w:left="0" w:right="0"/>
              <w:textAlignment w:val="auto"/>
              <w:rPr>
                <w:rFonts w:hint="default" w:ascii="宋体" w:hAnsi="宋体" w:cs="宋体"/>
                <w:b w:val="0"/>
                <w:bCs w:val="0"/>
                <w:sz w:val="21"/>
                <w:szCs w:val="21"/>
                <w:highlight w:val="none"/>
              </w:rPr>
            </w:pPr>
            <w:r>
              <w:rPr>
                <w:rFonts w:hint="eastAsia" w:ascii="宋体" w:hAnsi="宋体" w:eastAsia="宋体" w:cs="宋体"/>
                <w:b w:val="0"/>
                <w:bCs w:val="0"/>
                <w:kern w:val="0"/>
                <w:sz w:val="21"/>
                <w:szCs w:val="21"/>
                <w:highlight w:val="none"/>
                <w:lang w:val="en-US" w:eastAsia="zh-CN" w:bidi="ar-SA"/>
              </w:rPr>
              <w:t>投标人承诺中标后针对投标的集中式存储设备提供原厂售后服务承诺函原件的，得3分。</w:t>
            </w:r>
          </w:p>
        </w:tc>
        <w:tc>
          <w:tcPr>
            <w:tcW w:w="2882" w:type="dxa"/>
            <w:vAlign w:val="center"/>
          </w:tcPr>
          <w:p w14:paraId="1BDD7332">
            <w:pPr>
              <w:keepNext w:val="0"/>
              <w:keepLines w:val="0"/>
              <w:widowControl/>
              <w:suppressLineNumbers w:val="0"/>
              <w:spacing w:before="0" w:beforeAutospacing="0" w:after="0" w:afterAutospacing="0" w:line="240" w:lineRule="auto"/>
              <w:ind w:left="0" w:leftChars="0" w:right="0" w:rightChars="0"/>
              <w:jc w:val="left"/>
              <w:rPr>
                <w:rFonts w:hint="default" w:ascii="宋体" w:hAnsi="宋体" w:cs="宋体"/>
                <w:color w:val="FF0000"/>
                <w:sz w:val="21"/>
                <w:szCs w:val="21"/>
                <w:highlight w:val="none"/>
              </w:rPr>
            </w:pPr>
            <w:r>
              <w:rPr>
                <w:rFonts w:hint="eastAsia" w:ascii="宋体" w:hAnsi="宋体" w:eastAsia="宋体" w:cs="宋体"/>
                <w:b/>
                <w:bCs/>
                <w:kern w:val="0"/>
                <w:sz w:val="21"/>
                <w:szCs w:val="21"/>
                <w:highlight w:val="none"/>
                <w:lang w:val="en-US" w:eastAsia="zh-CN" w:bidi="ar-SA"/>
              </w:rPr>
              <w:t>提供原厂售后服务承诺函并加盖原厂公章</w:t>
            </w:r>
          </w:p>
        </w:tc>
      </w:tr>
      <w:tr w14:paraId="78C1E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86" w:type="dxa"/>
            <w:vAlign w:val="center"/>
          </w:tcPr>
          <w:p w14:paraId="31AA3129">
            <w:pPr>
              <w:keepNext w:val="0"/>
              <w:keepLines w:val="0"/>
              <w:pageBreakBefore w:val="0"/>
              <w:suppressLineNumbers w:val="0"/>
              <w:kinsoku/>
              <w:wordWrap/>
              <w:overflowPunct/>
              <w:topLinePunct w:val="0"/>
              <w:autoSpaceDE/>
              <w:autoSpaceDN/>
              <w:bidi w:val="0"/>
              <w:snapToGrid/>
              <w:spacing w:before="0" w:beforeAutospacing="0" w:after="0" w:afterAutospacing="0" w:line="240" w:lineRule="auto"/>
              <w:ind w:left="0" w:right="0" w:firstLine="28"/>
              <w:jc w:val="center"/>
              <w:textAlignment w:val="auto"/>
              <w:rPr>
                <w:rFonts w:hint="eastAsia" w:ascii="宋体" w:hAnsi="宋体" w:cs="宋体"/>
                <w:b/>
                <w:bCs/>
                <w:color w:val="000000"/>
                <w:sz w:val="21"/>
                <w:szCs w:val="21"/>
                <w:highlight w:val="none"/>
              </w:rPr>
            </w:pPr>
            <w:r>
              <w:rPr>
                <w:rFonts w:hint="eastAsia" w:ascii="宋体" w:hAnsi="宋体" w:cs="宋体"/>
                <w:b/>
                <w:bCs/>
                <w:color w:val="000000"/>
                <w:sz w:val="21"/>
                <w:szCs w:val="21"/>
                <w:highlight w:val="none"/>
              </w:rPr>
              <w:t>3</w:t>
            </w:r>
          </w:p>
        </w:tc>
        <w:tc>
          <w:tcPr>
            <w:tcW w:w="9496" w:type="dxa"/>
            <w:gridSpan w:val="4"/>
            <w:vAlign w:val="center"/>
          </w:tcPr>
          <w:p w14:paraId="5D1F622B">
            <w:pPr>
              <w:keepNext w:val="0"/>
              <w:keepLines w:val="0"/>
              <w:pageBreakBefore w:val="0"/>
              <w:suppressLineNumbers w:val="0"/>
              <w:kinsoku/>
              <w:wordWrap/>
              <w:overflowPunct/>
              <w:topLinePunct w:val="0"/>
              <w:autoSpaceDE/>
              <w:autoSpaceDN/>
              <w:bidi w:val="0"/>
              <w:snapToGrid/>
              <w:spacing w:before="0" w:beforeAutospacing="0" w:after="0" w:afterAutospacing="0" w:line="240" w:lineRule="auto"/>
              <w:ind w:left="0" w:right="0"/>
              <w:textAlignment w:val="auto"/>
              <w:rPr>
                <w:rFonts w:hint="default" w:ascii="宋体" w:hAnsi="宋体" w:cs="宋体"/>
                <w:color w:val="000000"/>
                <w:sz w:val="21"/>
                <w:szCs w:val="21"/>
                <w:highlight w:val="none"/>
              </w:rPr>
            </w:pPr>
            <w:r>
              <w:rPr>
                <w:rFonts w:hint="eastAsia" w:ascii="宋体" w:hAnsi="宋体" w:cs="宋体"/>
                <w:b/>
                <w:bCs/>
                <w:color w:val="000000"/>
                <w:sz w:val="21"/>
                <w:szCs w:val="21"/>
                <w:highlight w:val="none"/>
                <w:lang w:val="en-US" w:eastAsia="zh-CN"/>
              </w:rPr>
              <w:t>主观分</w:t>
            </w:r>
            <w:r>
              <w:rPr>
                <w:rFonts w:hint="eastAsia" w:ascii="宋体" w:hAnsi="宋体" w:cs="宋体"/>
                <w:b/>
                <w:bCs/>
                <w:color w:val="000000"/>
                <w:sz w:val="21"/>
                <w:szCs w:val="21"/>
                <w:highlight w:val="none"/>
              </w:rPr>
              <w:t>：</w:t>
            </w:r>
            <w:r>
              <w:rPr>
                <w:rFonts w:hint="eastAsia" w:ascii="宋体" w:hAnsi="宋体" w:cs="宋体"/>
                <w:b/>
                <w:bCs/>
                <w:color w:val="000000"/>
                <w:sz w:val="21"/>
                <w:szCs w:val="21"/>
                <w:highlight w:val="none"/>
                <w:lang w:val="en-US" w:eastAsia="zh-CN"/>
              </w:rPr>
              <w:t>27</w:t>
            </w:r>
            <w:r>
              <w:rPr>
                <w:rFonts w:hint="eastAsia" w:ascii="宋体" w:hAnsi="宋体" w:cs="宋体"/>
                <w:b/>
                <w:bCs/>
                <w:color w:val="000000"/>
                <w:sz w:val="21"/>
                <w:szCs w:val="21"/>
                <w:highlight w:val="none"/>
              </w:rPr>
              <w:t>分</w:t>
            </w:r>
          </w:p>
        </w:tc>
      </w:tr>
      <w:tr w14:paraId="269F8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6" w:type="dxa"/>
            <w:vAlign w:val="center"/>
          </w:tcPr>
          <w:p w14:paraId="02587500">
            <w:pPr>
              <w:keepNext w:val="0"/>
              <w:keepLines w:val="0"/>
              <w:pageBreakBefore w:val="0"/>
              <w:suppressLineNumbers w:val="0"/>
              <w:kinsoku/>
              <w:wordWrap/>
              <w:overflowPunct/>
              <w:topLinePunct w:val="0"/>
              <w:autoSpaceDE/>
              <w:autoSpaceDN/>
              <w:bidi w:val="0"/>
              <w:snapToGrid/>
              <w:spacing w:before="0" w:beforeAutospacing="0" w:after="0" w:afterAutospacing="0" w:line="240" w:lineRule="auto"/>
              <w:ind w:left="0" w:right="0" w:firstLine="28"/>
              <w:jc w:val="center"/>
              <w:textAlignment w:val="auto"/>
              <w:rPr>
                <w:rFonts w:hint="eastAsia" w:ascii="宋体" w:hAnsi="宋体" w:cs="宋体"/>
                <w:b w:val="0"/>
                <w:bCs w:val="0"/>
                <w:color w:val="000000"/>
                <w:sz w:val="21"/>
                <w:szCs w:val="21"/>
                <w:highlight w:val="none"/>
              </w:rPr>
            </w:pPr>
            <w:r>
              <w:rPr>
                <w:rFonts w:hint="eastAsia" w:ascii="宋体" w:hAnsi="宋体" w:cs="宋体"/>
                <w:b w:val="0"/>
                <w:bCs w:val="0"/>
                <w:color w:val="000000"/>
                <w:sz w:val="21"/>
                <w:szCs w:val="21"/>
                <w:highlight w:val="none"/>
              </w:rPr>
              <w:t>3.1</w:t>
            </w:r>
          </w:p>
        </w:tc>
        <w:tc>
          <w:tcPr>
            <w:tcW w:w="1146" w:type="dxa"/>
            <w:vAlign w:val="center"/>
          </w:tcPr>
          <w:p w14:paraId="70601362">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center"/>
              <w:rPr>
                <w:rFonts w:hint="default" w:ascii="宋体" w:hAnsi="宋体" w:cs="宋体"/>
                <w:b w:val="0"/>
                <w:bCs w:val="0"/>
                <w:color w:val="000000"/>
                <w:sz w:val="21"/>
                <w:szCs w:val="21"/>
                <w:highlight w:val="none"/>
              </w:rPr>
            </w:pPr>
            <w:r>
              <w:rPr>
                <w:rFonts w:hint="eastAsia" w:ascii="宋体" w:hAnsi="宋体" w:eastAsia="宋体" w:cs="宋体"/>
                <w:b w:val="0"/>
                <w:bCs w:val="0"/>
                <w:kern w:val="0"/>
                <w:sz w:val="21"/>
                <w:szCs w:val="21"/>
                <w:highlight w:val="none"/>
                <w:lang w:val="en-US" w:eastAsia="zh-CN"/>
              </w:rPr>
              <w:t>项目实施方案</w:t>
            </w:r>
          </w:p>
        </w:tc>
        <w:tc>
          <w:tcPr>
            <w:tcW w:w="683" w:type="dxa"/>
            <w:vAlign w:val="center"/>
          </w:tcPr>
          <w:p w14:paraId="2B036D36">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auto"/>
              <w:ind w:left="0" w:right="0"/>
              <w:jc w:val="center"/>
              <w:textAlignment w:val="auto"/>
              <w:rPr>
                <w:rFonts w:hint="eastAsia" w:ascii="宋体" w:hAnsi="宋体" w:cs="宋体"/>
                <w:b w:val="0"/>
                <w:bCs w:val="0"/>
                <w:color w:val="000000"/>
                <w:sz w:val="21"/>
                <w:szCs w:val="21"/>
                <w:highlight w:val="none"/>
              </w:rPr>
            </w:pPr>
            <w:r>
              <w:rPr>
                <w:rFonts w:hint="eastAsia" w:ascii="宋体" w:hAnsi="宋体" w:cs="宋体"/>
                <w:b w:val="0"/>
                <w:bCs w:val="0"/>
                <w:color w:val="000000"/>
                <w:sz w:val="21"/>
                <w:szCs w:val="21"/>
                <w:highlight w:val="none"/>
                <w:lang w:val="en-US" w:eastAsia="zh-CN"/>
              </w:rPr>
              <w:t>9</w:t>
            </w:r>
          </w:p>
        </w:tc>
        <w:tc>
          <w:tcPr>
            <w:tcW w:w="4785" w:type="dxa"/>
            <w:vAlign w:val="center"/>
          </w:tcPr>
          <w:p w14:paraId="2DA10748">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color w:val="auto"/>
                <w:kern w:val="0"/>
                <w:sz w:val="21"/>
                <w:szCs w:val="21"/>
                <w:highlight w:val="none"/>
              </w:rPr>
            </w:pPr>
            <w:r>
              <w:rPr>
                <w:rFonts w:hint="eastAsia" w:ascii="宋体" w:hAnsi="宋体" w:eastAsia="宋体" w:cs="宋体"/>
                <w:b w:val="0"/>
                <w:bCs w:val="0"/>
                <w:kern w:val="0"/>
                <w:sz w:val="21"/>
                <w:szCs w:val="21"/>
                <w:highlight w:val="none"/>
                <w:lang w:val="en-US" w:eastAsia="zh-CN"/>
              </w:rPr>
              <w:t>根据各投标人针对本项目需求提供包含实施计划、进度安排、团队分工、质量控制、风险应对等项目实施方案，由评委考察实施方案的合理性、完整性、可操作性和及时性。</w:t>
            </w:r>
            <w:r>
              <w:rPr>
                <w:rFonts w:hint="eastAsia" w:ascii="宋体" w:hAnsi="宋体" w:eastAsia="宋体" w:cs="宋体"/>
                <w:color w:val="auto"/>
                <w:kern w:val="0"/>
                <w:sz w:val="21"/>
                <w:szCs w:val="21"/>
                <w:highlight w:val="none"/>
              </w:rPr>
              <w:t>由评委横向对比，按下列标准打分：</w:t>
            </w:r>
          </w:p>
          <w:p w14:paraId="70414FD3">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优（取有效</w:t>
            </w:r>
            <w:r>
              <w:rPr>
                <w:rFonts w:hint="eastAsia" w:ascii="宋体" w:hAnsi="宋体" w:eastAsia="宋体" w:cs="宋体"/>
                <w:color w:val="auto"/>
                <w:kern w:val="0"/>
                <w:sz w:val="21"/>
                <w:szCs w:val="21"/>
                <w:highlight w:val="none"/>
                <w:lang w:eastAsia="zh-CN"/>
              </w:rPr>
              <w:t>投标人</w:t>
            </w:r>
            <w:r>
              <w:rPr>
                <w:rFonts w:hint="eastAsia" w:ascii="宋体" w:hAnsi="宋体" w:eastAsia="宋体" w:cs="宋体"/>
                <w:color w:val="auto"/>
                <w:kern w:val="0"/>
                <w:sz w:val="21"/>
                <w:szCs w:val="21"/>
                <w:highlight w:val="none"/>
              </w:rPr>
              <w:t>数量的</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0%，四舍五入取整）：</w:t>
            </w:r>
            <w:r>
              <w:rPr>
                <w:rFonts w:hint="eastAsia" w:ascii="宋体" w:hAnsi="宋体" w:eastAsia="宋体" w:cs="宋体"/>
                <w:color w:val="auto"/>
                <w:kern w:val="0"/>
                <w:sz w:val="21"/>
                <w:szCs w:val="21"/>
                <w:highlight w:val="none"/>
                <w:lang w:val="en-US" w:eastAsia="zh-CN"/>
              </w:rPr>
              <w:t>7.2</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不含</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-9.0</w:t>
            </w:r>
            <w:r>
              <w:rPr>
                <w:rFonts w:hint="eastAsia" w:ascii="宋体" w:hAnsi="宋体" w:eastAsia="宋体" w:cs="宋体"/>
                <w:color w:val="auto"/>
                <w:kern w:val="0"/>
                <w:sz w:val="21"/>
                <w:szCs w:val="21"/>
                <w:highlight w:val="none"/>
              </w:rPr>
              <w:t>分</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含</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w:t>
            </w:r>
          </w:p>
          <w:p w14:paraId="19767D9F">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良（取有效</w:t>
            </w:r>
            <w:r>
              <w:rPr>
                <w:rFonts w:hint="eastAsia" w:ascii="宋体" w:hAnsi="宋体" w:eastAsia="宋体" w:cs="宋体"/>
                <w:color w:val="auto"/>
                <w:kern w:val="0"/>
                <w:sz w:val="21"/>
                <w:szCs w:val="21"/>
                <w:highlight w:val="none"/>
                <w:lang w:eastAsia="zh-CN"/>
              </w:rPr>
              <w:t>投标人</w:t>
            </w:r>
            <w:r>
              <w:rPr>
                <w:rFonts w:hint="eastAsia" w:ascii="宋体" w:hAnsi="宋体" w:eastAsia="宋体" w:cs="宋体"/>
                <w:color w:val="auto"/>
                <w:kern w:val="0"/>
                <w:sz w:val="21"/>
                <w:szCs w:val="21"/>
                <w:highlight w:val="none"/>
              </w:rPr>
              <w:t>数量的</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0%，四舍五入取整）：</w:t>
            </w:r>
            <w:r>
              <w:rPr>
                <w:rFonts w:hint="eastAsia" w:ascii="宋体" w:hAnsi="宋体" w:eastAsia="宋体" w:cs="宋体"/>
                <w:color w:val="auto"/>
                <w:kern w:val="0"/>
                <w:sz w:val="21"/>
                <w:szCs w:val="21"/>
                <w:highlight w:val="none"/>
                <w:lang w:val="en-US" w:eastAsia="zh-CN"/>
              </w:rPr>
              <w:t>5.4</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不含</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-7.2</w:t>
            </w:r>
            <w:r>
              <w:rPr>
                <w:rFonts w:hint="eastAsia" w:ascii="宋体" w:hAnsi="宋体" w:eastAsia="宋体" w:cs="宋体"/>
                <w:color w:val="auto"/>
                <w:kern w:val="0"/>
                <w:sz w:val="21"/>
                <w:szCs w:val="21"/>
                <w:highlight w:val="none"/>
              </w:rPr>
              <w:t>分</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含</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w:t>
            </w:r>
          </w:p>
          <w:p w14:paraId="634B6876">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一般</w:t>
            </w:r>
            <w:r>
              <w:rPr>
                <w:rFonts w:hint="eastAsia" w:ascii="宋体" w:hAnsi="宋体" w:eastAsia="宋体" w:cs="宋体"/>
                <w:color w:val="auto"/>
                <w:kern w:val="0"/>
                <w:sz w:val="21"/>
                <w:szCs w:val="21"/>
                <w:highlight w:val="none"/>
              </w:rPr>
              <w:t>（剩余提供该部分评分内容的有效投标人）：</w:t>
            </w:r>
            <w:r>
              <w:rPr>
                <w:rFonts w:hint="eastAsia" w:ascii="宋体" w:hAnsi="宋体" w:eastAsia="宋体" w:cs="宋体"/>
                <w:color w:val="auto"/>
                <w:kern w:val="0"/>
                <w:sz w:val="21"/>
                <w:szCs w:val="21"/>
                <w:highlight w:val="none"/>
                <w:lang w:val="en-US" w:eastAsia="zh-CN"/>
              </w:rPr>
              <w:t>3.6</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不含</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-5.4</w:t>
            </w:r>
            <w:r>
              <w:rPr>
                <w:rFonts w:hint="eastAsia" w:ascii="宋体" w:hAnsi="宋体" w:eastAsia="宋体" w:cs="宋体"/>
                <w:color w:val="auto"/>
                <w:kern w:val="0"/>
                <w:sz w:val="21"/>
                <w:szCs w:val="21"/>
                <w:highlight w:val="none"/>
              </w:rPr>
              <w:t>分</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含</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w:t>
            </w:r>
          </w:p>
          <w:p w14:paraId="530E49D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textAlignment w:val="auto"/>
              <w:rPr>
                <w:rFonts w:hint="default" w:ascii="宋体" w:hAnsi="宋体" w:cs="宋体"/>
                <w:b w:val="0"/>
                <w:bCs w:val="0"/>
                <w:color w:val="000000"/>
                <w:sz w:val="21"/>
                <w:szCs w:val="21"/>
                <w:highlight w:val="none"/>
              </w:rPr>
            </w:pPr>
            <w:r>
              <w:rPr>
                <w:rFonts w:hint="eastAsia" w:ascii="宋体" w:hAnsi="宋体" w:eastAsia="宋体" w:cs="宋体"/>
                <w:color w:val="auto"/>
                <w:kern w:val="0"/>
                <w:sz w:val="21"/>
                <w:szCs w:val="21"/>
                <w:highlight w:val="none"/>
              </w:rPr>
              <w:t>无（未提供该部分评分内容的有效</w:t>
            </w:r>
            <w:r>
              <w:rPr>
                <w:rFonts w:hint="eastAsia" w:ascii="宋体" w:hAnsi="宋体" w:eastAsia="宋体" w:cs="宋体"/>
                <w:color w:val="auto"/>
                <w:kern w:val="0"/>
                <w:sz w:val="21"/>
                <w:szCs w:val="21"/>
                <w:highlight w:val="none"/>
                <w:lang w:eastAsia="zh-CN"/>
              </w:rPr>
              <w:t>投标人</w:t>
            </w:r>
            <w:r>
              <w:rPr>
                <w:rFonts w:hint="eastAsia" w:ascii="宋体" w:hAnsi="宋体" w:eastAsia="宋体" w:cs="宋体"/>
                <w:color w:val="auto"/>
                <w:kern w:val="0"/>
                <w:sz w:val="21"/>
                <w:szCs w:val="21"/>
                <w:highlight w:val="none"/>
              </w:rPr>
              <w:t>）：0分</w:t>
            </w:r>
            <w:r>
              <w:rPr>
                <w:rFonts w:hint="eastAsia" w:ascii="宋体" w:hAnsi="宋体" w:eastAsia="宋体" w:cs="宋体"/>
                <w:color w:val="auto"/>
                <w:kern w:val="0"/>
                <w:sz w:val="21"/>
                <w:szCs w:val="21"/>
                <w:highlight w:val="none"/>
                <w:lang w:eastAsia="zh-CN"/>
              </w:rPr>
              <w:t>。</w:t>
            </w:r>
          </w:p>
        </w:tc>
        <w:tc>
          <w:tcPr>
            <w:tcW w:w="2882" w:type="dxa"/>
            <w:vAlign w:val="center"/>
          </w:tcPr>
          <w:p w14:paraId="48BF1827">
            <w:pPr>
              <w:keepNext w:val="0"/>
              <w:keepLines w:val="0"/>
              <w:pageBreakBefore w:val="0"/>
              <w:suppressLineNumbers w:val="0"/>
              <w:kinsoku/>
              <w:wordWrap/>
              <w:overflowPunct/>
              <w:topLinePunct w:val="0"/>
              <w:autoSpaceDE/>
              <w:autoSpaceDN/>
              <w:bidi w:val="0"/>
              <w:snapToGrid/>
              <w:spacing w:before="0" w:beforeAutospacing="0" w:after="0" w:afterAutospacing="0" w:line="240" w:lineRule="auto"/>
              <w:ind w:left="0" w:right="0" w:firstLine="28"/>
              <w:jc w:val="center"/>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rPr>
              <w:t>得分取值到小数点后一位</w:t>
            </w:r>
          </w:p>
        </w:tc>
      </w:tr>
      <w:tr w14:paraId="0642C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6" w:type="dxa"/>
            <w:vAlign w:val="center"/>
          </w:tcPr>
          <w:p w14:paraId="4F462336">
            <w:pPr>
              <w:keepNext w:val="0"/>
              <w:keepLines w:val="0"/>
              <w:pageBreakBefore w:val="0"/>
              <w:suppressLineNumbers w:val="0"/>
              <w:kinsoku/>
              <w:wordWrap/>
              <w:overflowPunct/>
              <w:topLinePunct w:val="0"/>
              <w:autoSpaceDE/>
              <w:autoSpaceDN/>
              <w:bidi w:val="0"/>
              <w:snapToGrid/>
              <w:spacing w:before="0" w:beforeAutospacing="0" w:after="0" w:afterAutospacing="0" w:line="240" w:lineRule="auto"/>
              <w:ind w:left="0" w:right="0" w:firstLine="28"/>
              <w:jc w:val="center"/>
              <w:textAlignment w:val="auto"/>
              <w:rPr>
                <w:rFonts w:hint="default" w:ascii="宋体" w:hAnsi="宋体" w:cs="宋体"/>
                <w:b w:val="0"/>
                <w:bCs w:val="0"/>
                <w:color w:val="000000"/>
                <w:sz w:val="21"/>
                <w:szCs w:val="21"/>
                <w:highlight w:val="none"/>
              </w:rPr>
            </w:pPr>
            <w:r>
              <w:rPr>
                <w:rFonts w:hint="eastAsia" w:ascii="宋体" w:hAnsi="宋体" w:cs="宋体"/>
                <w:b w:val="0"/>
                <w:bCs w:val="0"/>
                <w:color w:val="000000"/>
                <w:sz w:val="21"/>
                <w:szCs w:val="21"/>
                <w:highlight w:val="none"/>
              </w:rPr>
              <w:t>3.2</w:t>
            </w:r>
          </w:p>
        </w:tc>
        <w:tc>
          <w:tcPr>
            <w:tcW w:w="1146" w:type="dxa"/>
            <w:vAlign w:val="center"/>
          </w:tcPr>
          <w:p w14:paraId="7800006C">
            <w:pPr>
              <w:keepNext w:val="0"/>
              <w:keepLines w:val="0"/>
              <w:widowControl/>
              <w:suppressLineNumbers w:val="0"/>
              <w:spacing w:before="100" w:beforeAutospacing="1" w:after="100" w:afterAutospacing="1" w:line="240" w:lineRule="auto"/>
              <w:ind w:left="0" w:right="0"/>
              <w:jc w:val="left"/>
              <w:rPr>
                <w:rFonts w:hint="eastAsia" w:ascii="宋体" w:hAnsi="宋体" w:cs="宋体"/>
                <w:b w:val="0"/>
                <w:bCs w:val="0"/>
                <w:color w:val="000000"/>
                <w:sz w:val="21"/>
                <w:szCs w:val="21"/>
                <w:highlight w:val="none"/>
              </w:rPr>
            </w:pPr>
            <w:r>
              <w:rPr>
                <w:rFonts w:hint="eastAsia" w:ascii="宋体" w:hAnsi="宋体" w:eastAsia="宋体" w:cs="宋体"/>
                <w:b w:val="0"/>
                <w:bCs w:val="0"/>
                <w:kern w:val="0"/>
                <w:sz w:val="21"/>
                <w:szCs w:val="21"/>
                <w:highlight w:val="none"/>
                <w:lang w:val="en-US" w:eastAsia="zh-CN"/>
              </w:rPr>
              <w:t>应急预案</w:t>
            </w:r>
          </w:p>
        </w:tc>
        <w:tc>
          <w:tcPr>
            <w:tcW w:w="683" w:type="dxa"/>
            <w:vAlign w:val="center"/>
          </w:tcPr>
          <w:p w14:paraId="3753AA0C">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auto"/>
              <w:ind w:left="0" w:right="0"/>
              <w:jc w:val="center"/>
              <w:textAlignment w:val="auto"/>
              <w:rPr>
                <w:rFonts w:hint="eastAsia" w:ascii="宋体" w:hAnsi="宋体" w:eastAsia="宋体" w:cs="宋体"/>
                <w:b w:val="0"/>
                <w:bCs w:val="0"/>
                <w:color w:val="000000"/>
                <w:sz w:val="21"/>
                <w:szCs w:val="21"/>
                <w:highlight w:val="none"/>
                <w:lang w:val="en-US" w:eastAsia="zh-CN"/>
              </w:rPr>
            </w:pPr>
            <w:r>
              <w:rPr>
                <w:rFonts w:hint="eastAsia" w:ascii="宋体" w:hAnsi="宋体" w:cs="宋体"/>
                <w:b w:val="0"/>
                <w:bCs w:val="0"/>
                <w:color w:val="000000"/>
                <w:sz w:val="21"/>
                <w:szCs w:val="21"/>
                <w:highlight w:val="none"/>
                <w:lang w:val="en-US" w:eastAsia="zh-CN"/>
              </w:rPr>
              <w:t>9</w:t>
            </w:r>
          </w:p>
        </w:tc>
        <w:tc>
          <w:tcPr>
            <w:tcW w:w="4785" w:type="dxa"/>
            <w:vAlign w:val="center"/>
          </w:tcPr>
          <w:p w14:paraId="1A32E57B">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根据</w:t>
            </w:r>
            <w:r>
              <w:rPr>
                <w:rFonts w:hint="eastAsia" w:ascii="宋体" w:hAnsi="宋体" w:eastAsia="宋体" w:cs="宋体"/>
                <w:b w:val="0"/>
                <w:bCs w:val="0"/>
                <w:kern w:val="0"/>
                <w:sz w:val="21"/>
                <w:szCs w:val="21"/>
                <w:highlight w:val="none"/>
                <w:lang w:val="en-US" w:eastAsia="zh-CN"/>
              </w:rPr>
              <w:t>各投标人</w:t>
            </w:r>
            <w:r>
              <w:rPr>
                <w:rFonts w:hint="eastAsia" w:ascii="宋体" w:hAnsi="宋体" w:eastAsia="宋体" w:cs="宋体"/>
                <w:color w:val="auto"/>
                <w:kern w:val="0"/>
                <w:sz w:val="21"/>
                <w:szCs w:val="21"/>
                <w:highlight w:val="none"/>
              </w:rPr>
              <w:t>提供的应急预案，重点考察预案在应对设备故障、数据丢失、性能瓶颈等突发场景时的全面性、可行性、响应机制清晰度及业务恢复能力。由评委横向对比，按下列标准打分：</w:t>
            </w:r>
          </w:p>
          <w:p w14:paraId="66445874">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优（取有效</w:t>
            </w:r>
            <w:r>
              <w:rPr>
                <w:rFonts w:hint="eastAsia" w:ascii="宋体" w:hAnsi="宋体" w:eastAsia="宋体" w:cs="宋体"/>
                <w:color w:val="auto"/>
                <w:kern w:val="0"/>
                <w:sz w:val="21"/>
                <w:szCs w:val="21"/>
                <w:highlight w:val="none"/>
                <w:lang w:eastAsia="zh-CN"/>
              </w:rPr>
              <w:t>投标人</w:t>
            </w:r>
            <w:r>
              <w:rPr>
                <w:rFonts w:hint="eastAsia" w:ascii="宋体" w:hAnsi="宋体" w:eastAsia="宋体" w:cs="宋体"/>
                <w:color w:val="auto"/>
                <w:kern w:val="0"/>
                <w:sz w:val="21"/>
                <w:szCs w:val="21"/>
                <w:highlight w:val="none"/>
              </w:rPr>
              <w:t>数量的</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0%，四舍五入取整）：</w:t>
            </w:r>
            <w:r>
              <w:rPr>
                <w:rFonts w:hint="eastAsia" w:ascii="宋体" w:hAnsi="宋体" w:eastAsia="宋体" w:cs="宋体"/>
                <w:color w:val="auto"/>
                <w:kern w:val="0"/>
                <w:sz w:val="21"/>
                <w:szCs w:val="21"/>
                <w:highlight w:val="none"/>
                <w:lang w:val="en-US" w:eastAsia="zh-CN"/>
              </w:rPr>
              <w:t>7.2</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不含</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-9.0</w:t>
            </w:r>
            <w:r>
              <w:rPr>
                <w:rFonts w:hint="eastAsia" w:ascii="宋体" w:hAnsi="宋体" w:eastAsia="宋体" w:cs="宋体"/>
                <w:color w:val="auto"/>
                <w:kern w:val="0"/>
                <w:sz w:val="21"/>
                <w:szCs w:val="21"/>
                <w:highlight w:val="none"/>
              </w:rPr>
              <w:t>分</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含</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w:t>
            </w:r>
          </w:p>
          <w:p w14:paraId="7CD612E6">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良（取有效</w:t>
            </w:r>
            <w:r>
              <w:rPr>
                <w:rFonts w:hint="eastAsia" w:ascii="宋体" w:hAnsi="宋体" w:eastAsia="宋体" w:cs="宋体"/>
                <w:color w:val="auto"/>
                <w:kern w:val="0"/>
                <w:sz w:val="21"/>
                <w:szCs w:val="21"/>
                <w:highlight w:val="none"/>
                <w:lang w:eastAsia="zh-CN"/>
              </w:rPr>
              <w:t>投标人</w:t>
            </w:r>
            <w:r>
              <w:rPr>
                <w:rFonts w:hint="eastAsia" w:ascii="宋体" w:hAnsi="宋体" w:eastAsia="宋体" w:cs="宋体"/>
                <w:color w:val="auto"/>
                <w:kern w:val="0"/>
                <w:sz w:val="21"/>
                <w:szCs w:val="21"/>
                <w:highlight w:val="none"/>
              </w:rPr>
              <w:t>数量的</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0%，四舍五入取整）：</w:t>
            </w:r>
            <w:r>
              <w:rPr>
                <w:rFonts w:hint="eastAsia" w:ascii="宋体" w:hAnsi="宋体" w:eastAsia="宋体" w:cs="宋体"/>
                <w:color w:val="auto"/>
                <w:kern w:val="0"/>
                <w:sz w:val="21"/>
                <w:szCs w:val="21"/>
                <w:highlight w:val="none"/>
                <w:lang w:val="en-US" w:eastAsia="zh-CN"/>
              </w:rPr>
              <w:t>5.4</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不含</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-7.2</w:t>
            </w:r>
            <w:r>
              <w:rPr>
                <w:rFonts w:hint="eastAsia" w:ascii="宋体" w:hAnsi="宋体" w:eastAsia="宋体" w:cs="宋体"/>
                <w:color w:val="auto"/>
                <w:kern w:val="0"/>
                <w:sz w:val="21"/>
                <w:szCs w:val="21"/>
                <w:highlight w:val="none"/>
              </w:rPr>
              <w:t>分</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含</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w:t>
            </w:r>
          </w:p>
          <w:p w14:paraId="15075C48">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一般</w:t>
            </w:r>
            <w:r>
              <w:rPr>
                <w:rFonts w:hint="eastAsia" w:ascii="宋体" w:hAnsi="宋体" w:eastAsia="宋体" w:cs="宋体"/>
                <w:color w:val="auto"/>
                <w:kern w:val="0"/>
                <w:sz w:val="21"/>
                <w:szCs w:val="21"/>
                <w:highlight w:val="none"/>
              </w:rPr>
              <w:t>（剩余提供该部分评分内容的有效投标人）：</w:t>
            </w:r>
            <w:r>
              <w:rPr>
                <w:rFonts w:hint="eastAsia" w:ascii="宋体" w:hAnsi="宋体" w:eastAsia="宋体" w:cs="宋体"/>
                <w:color w:val="auto"/>
                <w:kern w:val="0"/>
                <w:sz w:val="21"/>
                <w:szCs w:val="21"/>
                <w:highlight w:val="none"/>
                <w:lang w:val="en-US" w:eastAsia="zh-CN"/>
              </w:rPr>
              <w:t>3.6</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不含</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-5.4</w:t>
            </w:r>
            <w:r>
              <w:rPr>
                <w:rFonts w:hint="eastAsia" w:ascii="宋体" w:hAnsi="宋体" w:eastAsia="宋体" w:cs="宋体"/>
                <w:color w:val="auto"/>
                <w:kern w:val="0"/>
                <w:sz w:val="21"/>
                <w:szCs w:val="21"/>
                <w:highlight w:val="none"/>
              </w:rPr>
              <w:t>分</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含</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w:t>
            </w:r>
          </w:p>
          <w:p w14:paraId="65A1264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textAlignment w:val="auto"/>
              <w:rPr>
                <w:rFonts w:hint="eastAsia" w:ascii="宋体" w:hAnsi="宋体" w:cs="宋体"/>
                <w:b w:val="0"/>
                <w:bCs w:val="0"/>
                <w:color w:val="000000"/>
                <w:sz w:val="21"/>
                <w:szCs w:val="21"/>
                <w:highlight w:val="none"/>
              </w:rPr>
            </w:pPr>
            <w:r>
              <w:rPr>
                <w:rFonts w:hint="eastAsia" w:ascii="宋体" w:hAnsi="宋体" w:eastAsia="宋体" w:cs="宋体"/>
                <w:color w:val="auto"/>
                <w:kern w:val="0"/>
                <w:sz w:val="21"/>
                <w:szCs w:val="21"/>
                <w:highlight w:val="none"/>
              </w:rPr>
              <w:t>无（未提供该部分评分内容的有效</w:t>
            </w:r>
            <w:r>
              <w:rPr>
                <w:rFonts w:hint="eastAsia" w:ascii="宋体" w:hAnsi="宋体" w:eastAsia="宋体" w:cs="宋体"/>
                <w:color w:val="auto"/>
                <w:kern w:val="0"/>
                <w:sz w:val="21"/>
                <w:szCs w:val="21"/>
                <w:highlight w:val="none"/>
                <w:lang w:eastAsia="zh-CN"/>
              </w:rPr>
              <w:t>投标人</w:t>
            </w:r>
            <w:r>
              <w:rPr>
                <w:rFonts w:hint="eastAsia" w:ascii="宋体" w:hAnsi="宋体" w:eastAsia="宋体" w:cs="宋体"/>
                <w:color w:val="auto"/>
                <w:kern w:val="0"/>
                <w:sz w:val="21"/>
                <w:szCs w:val="21"/>
                <w:highlight w:val="none"/>
              </w:rPr>
              <w:t>）：0分</w:t>
            </w:r>
            <w:r>
              <w:rPr>
                <w:rFonts w:hint="eastAsia" w:ascii="宋体" w:hAnsi="宋体" w:eastAsia="宋体" w:cs="宋体"/>
                <w:color w:val="auto"/>
                <w:kern w:val="0"/>
                <w:sz w:val="21"/>
                <w:szCs w:val="21"/>
                <w:highlight w:val="none"/>
                <w:lang w:eastAsia="zh-CN"/>
              </w:rPr>
              <w:t>。</w:t>
            </w:r>
          </w:p>
        </w:tc>
        <w:tc>
          <w:tcPr>
            <w:tcW w:w="2882" w:type="dxa"/>
            <w:vAlign w:val="center"/>
          </w:tcPr>
          <w:p w14:paraId="7703A4A1">
            <w:pPr>
              <w:keepNext w:val="0"/>
              <w:keepLines w:val="0"/>
              <w:pageBreakBefore w:val="0"/>
              <w:suppressLineNumbers w:val="0"/>
              <w:kinsoku/>
              <w:wordWrap/>
              <w:overflowPunct/>
              <w:topLinePunct w:val="0"/>
              <w:autoSpaceDE/>
              <w:autoSpaceDN/>
              <w:bidi w:val="0"/>
              <w:snapToGrid/>
              <w:spacing w:before="0" w:beforeAutospacing="0" w:after="0" w:afterAutospacing="0" w:line="240" w:lineRule="auto"/>
              <w:ind w:left="0" w:right="0" w:firstLine="28"/>
              <w:jc w:val="center"/>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rPr>
              <w:t>得分取值到小数点后一位</w:t>
            </w:r>
          </w:p>
        </w:tc>
      </w:tr>
      <w:tr w14:paraId="10DA7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6" w:type="dxa"/>
            <w:vAlign w:val="center"/>
          </w:tcPr>
          <w:p w14:paraId="2AA03FD7">
            <w:pPr>
              <w:keepNext w:val="0"/>
              <w:keepLines w:val="0"/>
              <w:pageBreakBefore w:val="0"/>
              <w:suppressLineNumbers w:val="0"/>
              <w:kinsoku/>
              <w:wordWrap/>
              <w:overflowPunct/>
              <w:topLinePunct w:val="0"/>
              <w:autoSpaceDE/>
              <w:autoSpaceDN/>
              <w:bidi w:val="0"/>
              <w:snapToGrid/>
              <w:spacing w:before="0" w:beforeAutospacing="0" w:after="0" w:afterAutospacing="0" w:line="240" w:lineRule="auto"/>
              <w:ind w:left="0" w:right="0" w:firstLine="28"/>
              <w:jc w:val="center"/>
              <w:textAlignment w:val="auto"/>
              <w:rPr>
                <w:rFonts w:hint="eastAsia" w:ascii="宋体" w:hAnsi="宋体" w:cs="宋体"/>
                <w:b w:val="0"/>
                <w:bCs w:val="0"/>
                <w:color w:val="000000"/>
                <w:sz w:val="21"/>
                <w:szCs w:val="21"/>
                <w:highlight w:val="none"/>
              </w:rPr>
            </w:pPr>
            <w:r>
              <w:rPr>
                <w:rFonts w:hint="eastAsia" w:ascii="宋体" w:hAnsi="宋体" w:cs="宋体"/>
                <w:b w:val="0"/>
                <w:bCs w:val="0"/>
                <w:color w:val="000000"/>
                <w:sz w:val="21"/>
                <w:szCs w:val="21"/>
                <w:highlight w:val="none"/>
              </w:rPr>
              <w:t>3.3</w:t>
            </w:r>
          </w:p>
        </w:tc>
        <w:tc>
          <w:tcPr>
            <w:tcW w:w="1146" w:type="dxa"/>
            <w:vAlign w:val="center"/>
          </w:tcPr>
          <w:p w14:paraId="21BD1657">
            <w:pPr>
              <w:keepNext w:val="0"/>
              <w:keepLines w:val="0"/>
              <w:widowControl/>
              <w:suppressLineNumbers w:val="0"/>
              <w:spacing w:before="100" w:beforeAutospacing="1" w:after="100" w:afterAutospacing="1" w:line="240" w:lineRule="auto"/>
              <w:ind w:left="0" w:right="0"/>
              <w:jc w:val="left"/>
              <w:rPr>
                <w:rFonts w:hint="default" w:ascii="宋体" w:hAnsi="宋体" w:cs="宋体"/>
                <w:b w:val="0"/>
                <w:bCs w:val="0"/>
                <w:color w:val="000000"/>
                <w:sz w:val="21"/>
                <w:szCs w:val="21"/>
                <w:highlight w:val="none"/>
              </w:rPr>
            </w:pPr>
            <w:r>
              <w:rPr>
                <w:rFonts w:hint="eastAsia" w:ascii="宋体" w:hAnsi="宋体" w:eastAsia="宋体" w:cs="宋体"/>
                <w:b w:val="0"/>
                <w:bCs w:val="0"/>
                <w:kern w:val="0"/>
                <w:sz w:val="21"/>
                <w:szCs w:val="21"/>
                <w:highlight w:val="none"/>
                <w:lang w:val="en-US" w:eastAsia="zh-CN"/>
              </w:rPr>
              <w:t>售后服务方案</w:t>
            </w:r>
          </w:p>
        </w:tc>
        <w:tc>
          <w:tcPr>
            <w:tcW w:w="683" w:type="dxa"/>
            <w:vAlign w:val="center"/>
          </w:tcPr>
          <w:p w14:paraId="62F52BA9">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auto"/>
              <w:ind w:left="0" w:right="0"/>
              <w:jc w:val="center"/>
              <w:textAlignment w:val="auto"/>
              <w:rPr>
                <w:rFonts w:hint="eastAsia" w:ascii="宋体" w:hAnsi="宋体" w:cs="宋体"/>
                <w:b w:val="0"/>
                <w:bCs w:val="0"/>
                <w:color w:val="000000"/>
                <w:sz w:val="21"/>
                <w:szCs w:val="21"/>
                <w:highlight w:val="none"/>
              </w:rPr>
            </w:pPr>
            <w:r>
              <w:rPr>
                <w:rFonts w:hint="eastAsia" w:ascii="宋体" w:hAnsi="宋体" w:cs="宋体"/>
                <w:b w:val="0"/>
                <w:bCs w:val="0"/>
                <w:color w:val="000000"/>
                <w:sz w:val="21"/>
                <w:szCs w:val="21"/>
                <w:highlight w:val="none"/>
                <w:lang w:val="en-US" w:eastAsia="zh-CN"/>
              </w:rPr>
              <w:t>9</w:t>
            </w:r>
          </w:p>
        </w:tc>
        <w:tc>
          <w:tcPr>
            <w:tcW w:w="4785" w:type="dxa"/>
            <w:vAlign w:val="center"/>
          </w:tcPr>
          <w:p w14:paraId="1996C322">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根据各</w:t>
            </w:r>
            <w:r>
              <w:rPr>
                <w:rFonts w:hint="eastAsia" w:ascii="宋体" w:hAnsi="宋体" w:eastAsia="宋体" w:cs="宋体"/>
                <w:color w:val="auto"/>
                <w:kern w:val="0"/>
                <w:sz w:val="21"/>
                <w:szCs w:val="21"/>
                <w:highlight w:val="none"/>
                <w:lang w:val="en-US" w:eastAsia="zh-CN"/>
              </w:rPr>
              <w:t>投标人</w:t>
            </w:r>
            <w:r>
              <w:rPr>
                <w:rFonts w:hint="eastAsia" w:ascii="宋体" w:hAnsi="宋体" w:eastAsia="宋体" w:cs="宋体"/>
                <w:color w:val="auto"/>
                <w:kern w:val="0"/>
                <w:sz w:val="21"/>
                <w:szCs w:val="21"/>
                <w:highlight w:val="none"/>
              </w:rPr>
              <w:t>提供的</w:t>
            </w:r>
            <w:r>
              <w:rPr>
                <w:rFonts w:hint="eastAsia" w:ascii="宋体" w:hAnsi="宋体" w:eastAsia="宋体" w:cs="宋体"/>
                <w:color w:val="auto"/>
                <w:sz w:val="21"/>
                <w:szCs w:val="21"/>
                <w:highlight w:val="none"/>
              </w:rPr>
              <w:t>售后服务</w:t>
            </w:r>
            <w:r>
              <w:rPr>
                <w:rFonts w:hint="eastAsia" w:ascii="宋体" w:hAnsi="宋体" w:eastAsia="宋体" w:cs="宋体"/>
                <w:color w:val="auto"/>
                <w:kern w:val="0"/>
                <w:sz w:val="21"/>
                <w:szCs w:val="21"/>
                <w:highlight w:val="none"/>
              </w:rPr>
              <w:t>方案，重点考虑</w:t>
            </w:r>
            <w:r>
              <w:rPr>
                <w:rFonts w:hint="eastAsia" w:ascii="宋体" w:hAnsi="宋体" w:eastAsia="宋体" w:cs="宋体"/>
                <w:color w:val="auto"/>
                <w:kern w:val="0"/>
                <w:sz w:val="21"/>
                <w:szCs w:val="21"/>
                <w:highlight w:val="none"/>
                <w:lang w:eastAsia="zh-CN"/>
              </w:rPr>
              <w:t>投标人</w:t>
            </w:r>
            <w:r>
              <w:rPr>
                <w:rFonts w:hint="eastAsia" w:ascii="宋体" w:hAnsi="宋体" w:eastAsia="宋体" w:cs="宋体"/>
                <w:color w:val="auto"/>
                <w:kern w:val="0"/>
                <w:sz w:val="21"/>
                <w:szCs w:val="21"/>
                <w:highlight w:val="none"/>
              </w:rPr>
              <w:t>在中标后如何有效地落实</w:t>
            </w:r>
            <w:r>
              <w:rPr>
                <w:rFonts w:hint="eastAsia" w:ascii="宋体" w:hAnsi="宋体" w:eastAsia="宋体" w:cs="宋体"/>
                <w:color w:val="auto"/>
                <w:kern w:val="0"/>
                <w:sz w:val="21"/>
                <w:szCs w:val="21"/>
                <w:highlight w:val="none"/>
                <w:lang w:val="en-US" w:eastAsia="zh-CN"/>
              </w:rPr>
              <w:t>质保期限、售后服务目标、售后服务团队、售后服务流程、应急处理机制、维修服务响应时间、备品备件供应</w:t>
            </w:r>
            <w:r>
              <w:rPr>
                <w:rFonts w:hint="eastAsia" w:ascii="宋体" w:hAnsi="宋体" w:eastAsia="宋体" w:cs="宋体"/>
                <w:color w:val="auto"/>
                <w:kern w:val="0"/>
                <w:sz w:val="21"/>
                <w:szCs w:val="21"/>
                <w:highlight w:val="none"/>
              </w:rPr>
              <w:t>等工作。由评委横向对比，按下列标准打分</w:t>
            </w:r>
            <w:r>
              <w:rPr>
                <w:rFonts w:hint="eastAsia" w:ascii="宋体" w:hAnsi="宋体" w:eastAsia="宋体" w:cs="宋体"/>
                <w:color w:val="auto"/>
                <w:kern w:val="0"/>
                <w:sz w:val="21"/>
                <w:szCs w:val="21"/>
                <w:highlight w:val="none"/>
                <w:lang w:eastAsia="zh-CN"/>
              </w:rPr>
              <w:t>：</w:t>
            </w:r>
            <w:r>
              <w:rPr>
                <w:rFonts w:hint="eastAsia" w:ascii="宋体" w:hAnsi="宋体" w:eastAsia="宋体" w:cs="宋体"/>
                <w:b w:val="0"/>
                <w:bCs w:val="0"/>
                <w:kern w:val="0"/>
                <w:sz w:val="21"/>
                <w:szCs w:val="21"/>
                <w:highlight w:val="none"/>
                <w:lang w:val="en-US" w:eastAsia="zh-CN"/>
              </w:rPr>
              <w:br w:type="textWrapping"/>
            </w:r>
            <w:r>
              <w:rPr>
                <w:rFonts w:hint="eastAsia" w:ascii="宋体" w:hAnsi="宋体" w:eastAsia="宋体" w:cs="宋体"/>
                <w:color w:val="auto"/>
                <w:kern w:val="0"/>
                <w:sz w:val="21"/>
                <w:szCs w:val="21"/>
                <w:highlight w:val="none"/>
              </w:rPr>
              <w:t>优（取有效</w:t>
            </w:r>
            <w:r>
              <w:rPr>
                <w:rFonts w:hint="eastAsia" w:ascii="宋体" w:hAnsi="宋体" w:eastAsia="宋体" w:cs="宋体"/>
                <w:color w:val="auto"/>
                <w:kern w:val="0"/>
                <w:sz w:val="21"/>
                <w:szCs w:val="21"/>
                <w:highlight w:val="none"/>
                <w:lang w:eastAsia="zh-CN"/>
              </w:rPr>
              <w:t>投标人</w:t>
            </w:r>
            <w:r>
              <w:rPr>
                <w:rFonts w:hint="eastAsia" w:ascii="宋体" w:hAnsi="宋体" w:eastAsia="宋体" w:cs="宋体"/>
                <w:color w:val="auto"/>
                <w:kern w:val="0"/>
                <w:sz w:val="21"/>
                <w:szCs w:val="21"/>
                <w:highlight w:val="none"/>
              </w:rPr>
              <w:t>数量的</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0%，四舍五入取整）：</w:t>
            </w:r>
            <w:r>
              <w:rPr>
                <w:rFonts w:hint="eastAsia" w:ascii="宋体" w:hAnsi="宋体" w:eastAsia="宋体" w:cs="宋体"/>
                <w:color w:val="auto"/>
                <w:kern w:val="0"/>
                <w:sz w:val="21"/>
                <w:szCs w:val="21"/>
                <w:highlight w:val="none"/>
                <w:lang w:val="en-US" w:eastAsia="zh-CN"/>
              </w:rPr>
              <w:t>7.2</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不含</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-9.0</w:t>
            </w:r>
            <w:r>
              <w:rPr>
                <w:rFonts w:hint="eastAsia" w:ascii="宋体" w:hAnsi="宋体" w:eastAsia="宋体" w:cs="宋体"/>
                <w:color w:val="auto"/>
                <w:kern w:val="0"/>
                <w:sz w:val="21"/>
                <w:szCs w:val="21"/>
                <w:highlight w:val="none"/>
              </w:rPr>
              <w:t>分</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含</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w:t>
            </w:r>
          </w:p>
          <w:p w14:paraId="36CE35AF">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良（取有效</w:t>
            </w:r>
            <w:r>
              <w:rPr>
                <w:rFonts w:hint="eastAsia" w:ascii="宋体" w:hAnsi="宋体" w:eastAsia="宋体" w:cs="宋体"/>
                <w:color w:val="auto"/>
                <w:kern w:val="0"/>
                <w:sz w:val="21"/>
                <w:szCs w:val="21"/>
                <w:highlight w:val="none"/>
                <w:lang w:eastAsia="zh-CN"/>
              </w:rPr>
              <w:t>投标人</w:t>
            </w:r>
            <w:r>
              <w:rPr>
                <w:rFonts w:hint="eastAsia" w:ascii="宋体" w:hAnsi="宋体" w:eastAsia="宋体" w:cs="宋体"/>
                <w:color w:val="auto"/>
                <w:kern w:val="0"/>
                <w:sz w:val="21"/>
                <w:szCs w:val="21"/>
                <w:highlight w:val="none"/>
              </w:rPr>
              <w:t>数量的</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0%，四舍五入取整）：</w:t>
            </w:r>
            <w:r>
              <w:rPr>
                <w:rFonts w:hint="eastAsia" w:ascii="宋体" w:hAnsi="宋体" w:eastAsia="宋体" w:cs="宋体"/>
                <w:color w:val="auto"/>
                <w:kern w:val="0"/>
                <w:sz w:val="21"/>
                <w:szCs w:val="21"/>
                <w:highlight w:val="none"/>
                <w:lang w:val="en-US" w:eastAsia="zh-CN"/>
              </w:rPr>
              <w:t>5.4</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不含</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-7.2</w:t>
            </w:r>
            <w:r>
              <w:rPr>
                <w:rFonts w:hint="eastAsia" w:ascii="宋体" w:hAnsi="宋体" w:eastAsia="宋体" w:cs="宋体"/>
                <w:color w:val="auto"/>
                <w:kern w:val="0"/>
                <w:sz w:val="21"/>
                <w:szCs w:val="21"/>
                <w:highlight w:val="none"/>
              </w:rPr>
              <w:t>分</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含</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w:t>
            </w:r>
          </w:p>
          <w:p w14:paraId="6D93DDFA">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一般</w:t>
            </w:r>
            <w:r>
              <w:rPr>
                <w:rFonts w:hint="eastAsia" w:ascii="宋体" w:hAnsi="宋体" w:eastAsia="宋体" w:cs="宋体"/>
                <w:color w:val="auto"/>
                <w:kern w:val="0"/>
                <w:sz w:val="21"/>
                <w:szCs w:val="21"/>
                <w:highlight w:val="none"/>
              </w:rPr>
              <w:t>（剩余提供该部分评分内容的有效投标人）：</w:t>
            </w:r>
            <w:r>
              <w:rPr>
                <w:rFonts w:hint="eastAsia" w:ascii="宋体" w:hAnsi="宋体" w:eastAsia="宋体" w:cs="宋体"/>
                <w:color w:val="auto"/>
                <w:kern w:val="0"/>
                <w:sz w:val="21"/>
                <w:szCs w:val="21"/>
                <w:highlight w:val="none"/>
                <w:lang w:val="en-US" w:eastAsia="zh-CN"/>
              </w:rPr>
              <w:t>3.6</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不含</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-5.4</w:t>
            </w:r>
            <w:r>
              <w:rPr>
                <w:rFonts w:hint="eastAsia" w:ascii="宋体" w:hAnsi="宋体" w:eastAsia="宋体" w:cs="宋体"/>
                <w:color w:val="auto"/>
                <w:kern w:val="0"/>
                <w:sz w:val="21"/>
                <w:szCs w:val="21"/>
                <w:highlight w:val="none"/>
              </w:rPr>
              <w:t>分</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含</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w:t>
            </w:r>
          </w:p>
          <w:p w14:paraId="3570E367">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left"/>
              <w:textAlignment w:val="auto"/>
              <w:rPr>
                <w:rFonts w:hint="default" w:ascii="宋体" w:hAnsi="宋体" w:cs="宋体"/>
                <w:b w:val="0"/>
                <w:bCs w:val="0"/>
                <w:color w:val="000000"/>
                <w:sz w:val="21"/>
                <w:szCs w:val="21"/>
                <w:highlight w:val="none"/>
              </w:rPr>
            </w:pPr>
            <w:r>
              <w:rPr>
                <w:rFonts w:hint="eastAsia" w:ascii="宋体" w:hAnsi="宋体" w:eastAsia="宋体" w:cs="宋体"/>
                <w:color w:val="auto"/>
                <w:kern w:val="0"/>
                <w:sz w:val="21"/>
                <w:szCs w:val="21"/>
                <w:highlight w:val="none"/>
              </w:rPr>
              <w:t>无（未提供该部分评分内容的有效</w:t>
            </w:r>
            <w:r>
              <w:rPr>
                <w:rFonts w:hint="eastAsia" w:ascii="宋体" w:hAnsi="宋体" w:eastAsia="宋体" w:cs="宋体"/>
                <w:color w:val="auto"/>
                <w:kern w:val="0"/>
                <w:sz w:val="21"/>
                <w:szCs w:val="21"/>
                <w:highlight w:val="none"/>
                <w:lang w:eastAsia="zh-CN"/>
              </w:rPr>
              <w:t>投标人</w:t>
            </w:r>
            <w:r>
              <w:rPr>
                <w:rFonts w:hint="eastAsia" w:ascii="宋体" w:hAnsi="宋体" w:eastAsia="宋体" w:cs="宋体"/>
                <w:color w:val="auto"/>
                <w:kern w:val="0"/>
                <w:sz w:val="21"/>
                <w:szCs w:val="21"/>
                <w:highlight w:val="none"/>
              </w:rPr>
              <w:t>）：0分</w:t>
            </w:r>
            <w:r>
              <w:rPr>
                <w:rFonts w:hint="eastAsia" w:ascii="宋体" w:hAnsi="宋体" w:eastAsia="宋体" w:cs="宋体"/>
                <w:color w:val="auto"/>
                <w:kern w:val="0"/>
                <w:sz w:val="21"/>
                <w:szCs w:val="21"/>
                <w:highlight w:val="none"/>
                <w:lang w:eastAsia="zh-CN"/>
              </w:rPr>
              <w:t>。</w:t>
            </w:r>
          </w:p>
        </w:tc>
        <w:tc>
          <w:tcPr>
            <w:tcW w:w="2882" w:type="dxa"/>
            <w:vAlign w:val="center"/>
          </w:tcPr>
          <w:p w14:paraId="1757DC5F">
            <w:pPr>
              <w:keepNext w:val="0"/>
              <w:keepLines w:val="0"/>
              <w:pageBreakBefore w:val="0"/>
              <w:suppressLineNumbers w:val="0"/>
              <w:kinsoku/>
              <w:wordWrap/>
              <w:overflowPunct/>
              <w:topLinePunct w:val="0"/>
              <w:autoSpaceDE/>
              <w:autoSpaceDN/>
              <w:bidi w:val="0"/>
              <w:snapToGrid/>
              <w:spacing w:before="0" w:beforeAutospacing="0" w:after="0" w:afterAutospacing="0" w:line="240" w:lineRule="auto"/>
              <w:ind w:left="0" w:right="0" w:firstLine="28"/>
              <w:jc w:val="center"/>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rPr>
              <w:t>得分取值到小数点后一位</w:t>
            </w:r>
          </w:p>
        </w:tc>
      </w:tr>
      <w:tr w14:paraId="1CFFA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832" w:type="dxa"/>
            <w:gridSpan w:val="2"/>
            <w:vAlign w:val="center"/>
          </w:tcPr>
          <w:p w14:paraId="1B1969D9">
            <w:pPr>
              <w:keepNext w:val="0"/>
              <w:keepLines w:val="0"/>
              <w:pageBreakBefore w:val="0"/>
              <w:suppressLineNumbers w:val="0"/>
              <w:kinsoku/>
              <w:wordWrap/>
              <w:overflowPunct/>
              <w:topLinePunct w:val="0"/>
              <w:autoSpaceDE/>
              <w:autoSpaceDN/>
              <w:bidi w:val="0"/>
              <w:snapToGrid/>
              <w:spacing w:before="0" w:beforeAutospacing="0" w:after="0" w:afterAutospacing="0" w:line="240" w:lineRule="auto"/>
              <w:ind w:left="0" w:right="0" w:firstLine="28"/>
              <w:jc w:val="center"/>
              <w:textAlignment w:val="auto"/>
              <w:rPr>
                <w:rFonts w:hint="eastAsia" w:ascii="宋体" w:hAnsi="宋体" w:cs="宋体"/>
                <w:b/>
                <w:bCs/>
                <w:color w:val="000000"/>
                <w:sz w:val="21"/>
                <w:szCs w:val="21"/>
                <w:highlight w:val="none"/>
              </w:rPr>
            </w:pPr>
            <w:r>
              <w:rPr>
                <w:rFonts w:hint="eastAsia" w:ascii="宋体" w:hAnsi="宋体" w:cs="宋体"/>
                <w:b/>
                <w:bCs/>
                <w:color w:val="000000"/>
                <w:sz w:val="21"/>
                <w:szCs w:val="21"/>
                <w:highlight w:val="none"/>
              </w:rPr>
              <w:t>合计</w:t>
            </w:r>
          </w:p>
        </w:tc>
        <w:tc>
          <w:tcPr>
            <w:tcW w:w="683" w:type="dxa"/>
            <w:vAlign w:val="center"/>
          </w:tcPr>
          <w:p w14:paraId="1E31722D">
            <w:pPr>
              <w:keepNext w:val="0"/>
              <w:keepLines w:val="0"/>
              <w:pageBreakBefore w:val="0"/>
              <w:suppressLineNumbers w:val="0"/>
              <w:kinsoku/>
              <w:wordWrap/>
              <w:overflowPunct/>
              <w:topLinePunct w:val="0"/>
              <w:autoSpaceDE/>
              <w:autoSpaceDN/>
              <w:bidi w:val="0"/>
              <w:snapToGrid/>
              <w:spacing w:before="0" w:beforeAutospacing="0" w:after="0" w:afterAutospacing="0" w:line="240" w:lineRule="auto"/>
              <w:ind w:left="0" w:right="0" w:firstLine="28"/>
              <w:jc w:val="center"/>
              <w:textAlignment w:val="auto"/>
              <w:rPr>
                <w:rFonts w:hint="eastAsia" w:ascii="宋体" w:hAnsi="宋体" w:cs="宋体"/>
                <w:b/>
                <w:bCs/>
                <w:color w:val="000000"/>
                <w:sz w:val="21"/>
                <w:szCs w:val="21"/>
                <w:highlight w:val="none"/>
              </w:rPr>
            </w:pPr>
            <w:r>
              <w:rPr>
                <w:rFonts w:hint="eastAsia" w:ascii="宋体" w:hAnsi="宋体" w:cs="宋体"/>
                <w:b/>
                <w:bCs/>
                <w:color w:val="000000"/>
                <w:sz w:val="21"/>
                <w:szCs w:val="21"/>
                <w:highlight w:val="none"/>
              </w:rPr>
              <w:t>100</w:t>
            </w:r>
          </w:p>
        </w:tc>
        <w:tc>
          <w:tcPr>
            <w:tcW w:w="7667" w:type="dxa"/>
            <w:gridSpan w:val="2"/>
            <w:vAlign w:val="center"/>
          </w:tcPr>
          <w:p w14:paraId="525D923F">
            <w:pPr>
              <w:keepNext w:val="0"/>
              <w:keepLines w:val="0"/>
              <w:pageBreakBefore w:val="0"/>
              <w:suppressLineNumbers w:val="0"/>
              <w:kinsoku/>
              <w:wordWrap/>
              <w:overflowPunct/>
              <w:topLinePunct w:val="0"/>
              <w:autoSpaceDE/>
              <w:autoSpaceDN/>
              <w:bidi w:val="0"/>
              <w:snapToGrid/>
              <w:spacing w:before="0" w:beforeAutospacing="0" w:after="0" w:afterAutospacing="0" w:line="240" w:lineRule="auto"/>
              <w:ind w:left="0" w:right="0"/>
              <w:textAlignment w:val="auto"/>
              <w:rPr>
                <w:rFonts w:hint="eastAsia" w:ascii="宋体" w:hAnsi="宋体" w:cs="宋体"/>
                <w:color w:val="000000"/>
                <w:sz w:val="21"/>
                <w:szCs w:val="21"/>
                <w:highlight w:val="none"/>
              </w:rPr>
            </w:pPr>
          </w:p>
        </w:tc>
      </w:tr>
    </w:tbl>
    <w:p w14:paraId="00042976">
      <w:pPr>
        <w:widowControl/>
        <w:adjustRightInd w:val="0"/>
        <w:spacing w:line="50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三、评标程序：</w:t>
      </w:r>
    </w:p>
    <w:p w14:paraId="1BC9F91A">
      <w:pPr>
        <w:widowControl/>
        <w:adjustRightInd w:val="0"/>
        <w:spacing w:line="50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1.符合性评审（资格审查）；2.清标；3.经济标评审；4.综合评分；5.定标。</w:t>
      </w:r>
    </w:p>
    <w:bookmarkEnd w:id="2"/>
    <w:bookmarkEnd w:id="3"/>
    <w:p w14:paraId="714BDCBF">
      <w:pPr>
        <w:rPr>
          <w:rFonts w:hint="eastAsia" w:ascii="宋体" w:hAnsi="宋体" w:cs="宋体"/>
          <w:b/>
          <w:bCs/>
          <w:szCs w:val="21"/>
          <w:highlight w:val="none"/>
        </w:rPr>
      </w:pPr>
      <w:r>
        <w:rPr>
          <w:rFonts w:hint="eastAsia" w:ascii="宋体" w:hAnsi="宋体" w:cs="宋体"/>
          <w:b/>
          <w:bCs/>
          <w:szCs w:val="21"/>
          <w:highlight w:val="none"/>
        </w:rPr>
        <w:br w:type="page"/>
      </w:r>
    </w:p>
    <w:p w14:paraId="12252CC2">
      <w:pPr>
        <w:autoSpaceDE w:val="0"/>
        <w:autoSpaceDN w:val="0"/>
        <w:spacing w:line="500" w:lineRule="exact"/>
        <w:rPr>
          <w:rFonts w:ascii="宋体" w:hAnsi="宋体" w:cs="宋体"/>
          <w:szCs w:val="21"/>
          <w:highlight w:val="none"/>
        </w:rPr>
      </w:pPr>
      <w:r>
        <w:rPr>
          <w:rFonts w:hint="eastAsia" w:ascii="宋体" w:hAnsi="宋体" w:cs="宋体"/>
          <w:b/>
          <w:bCs/>
          <w:szCs w:val="21"/>
          <w:highlight w:val="none"/>
        </w:rPr>
        <w:t>附件二：</w:t>
      </w:r>
    </w:p>
    <w:p w14:paraId="33098A2B">
      <w:pPr>
        <w:pStyle w:val="15"/>
        <w:spacing w:line="500" w:lineRule="exact"/>
        <w:jc w:val="center"/>
        <w:rPr>
          <w:rFonts w:ascii="宋体" w:hAnsi="宋体"/>
          <w:b/>
          <w:sz w:val="44"/>
          <w:szCs w:val="44"/>
          <w:highlight w:val="none"/>
        </w:rPr>
      </w:pPr>
      <w:r>
        <w:rPr>
          <w:rFonts w:hint="eastAsia" w:ascii="宋体" w:hAnsi="宋体"/>
          <w:b/>
          <w:sz w:val="44"/>
          <w:szCs w:val="44"/>
          <w:highlight w:val="none"/>
        </w:rPr>
        <w:t>投标保证金说明</w:t>
      </w:r>
    </w:p>
    <w:p w14:paraId="6313AB2F">
      <w:pPr>
        <w:spacing w:line="500" w:lineRule="exact"/>
        <w:rPr>
          <w:rFonts w:ascii="宋体" w:hAnsi="宋体"/>
          <w:szCs w:val="21"/>
          <w:highlight w:val="none"/>
        </w:rPr>
      </w:pPr>
    </w:p>
    <w:p w14:paraId="2A3B0568">
      <w:pPr>
        <w:snapToGrid w:val="0"/>
        <w:spacing w:line="500" w:lineRule="exact"/>
        <w:ind w:firstLine="420" w:firstLineChars="200"/>
        <w:rPr>
          <w:rFonts w:hint="eastAsia" w:ascii="宋体" w:hAnsi="宋体" w:cs="宋体"/>
          <w:szCs w:val="21"/>
          <w:highlight w:val="none"/>
        </w:rPr>
      </w:pPr>
      <w:r>
        <w:rPr>
          <w:rFonts w:hint="eastAsia" w:ascii="宋体" w:hAnsi="宋体" w:cs="宋体"/>
          <w:szCs w:val="21"/>
          <w:highlight w:val="none"/>
        </w:rPr>
        <w:t>1、</w:t>
      </w:r>
      <w:r>
        <w:rPr>
          <w:rFonts w:hint="eastAsia" w:ascii="宋体" w:hAnsi="宋体" w:cs="宋体"/>
          <w:szCs w:val="21"/>
          <w:highlight w:val="none"/>
          <w:lang w:eastAsia="zh-CN"/>
        </w:rPr>
        <w:t>投标文件</w:t>
      </w:r>
      <w:r>
        <w:rPr>
          <w:rFonts w:hint="eastAsia" w:ascii="宋体" w:hAnsi="宋体" w:cs="宋体"/>
          <w:szCs w:val="21"/>
          <w:highlight w:val="none"/>
        </w:rPr>
        <w:t>应按规定的金额递交投标保证金。</w:t>
      </w:r>
      <w:r>
        <w:rPr>
          <w:rFonts w:hint="eastAsia" w:ascii="宋体" w:hAnsi="宋体" w:cs="宋体"/>
          <w:szCs w:val="21"/>
          <w:highlight w:val="none"/>
          <w:lang w:eastAsia="zh-CN"/>
        </w:rPr>
        <w:t>投标文件</w:t>
      </w:r>
      <w:r>
        <w:rPr>
          <w:rFonts w:hint="eastAsia" w:ascii="宋体" w:hAnsi="宋体" w:cs="宋体"/>
          <w:szCs w:val="21"/>
          <w:highlight w:val="none"/>
        </w:rPr>
        <w:t>应充分考虑投标保证金在途时间，确保投标保证金在</w:t>
      </w:r>
      <w:r>
        <w:rPr>
          <w:rFonts w:hint="eastAsia" w:ascii="宋体" w:hAnsi="宋体" w:cs="宋体"/>
          <w:szCs w:val="21"/>
          <w:highlight w:val="none"/>
          <w:lang w:val="en-US" w:eastAsia="zh-CN"/>
        </w:rPr>
        <w:t>2025</w:t>
      </w:r>
      <w:r>
        <w:rPr>
          <w:rFonts w:hint="eastAsia" w:ascii="宋体" w:hAnsi="宋体" w:cs="宋体"/>
          <w:szCs w:val="21"/>
          <w:highlight w:val="none"/>
        </w:rPr>
        <w:t>年</w:t>
      </w:r>
      <w:r>
        <w:rPr>
          <w:rFonts w:hint="eastAsia" w:ascii="宋体" w:hAnsi="宋体" w:cs="宋体"/>
          <w:szCs w:val="21"/>
          <w:highlight w:val="none"/>
          <w:lang w:val="en-US" w:eastAsia="zh-CN"/>
        </w:rPr>
        <w:t>12</w:t>
      </w:r>
      <w:r>
        <w:rPr>
          <w:rFonts w:hint="eastAsia" w:ascii="宋体" w:hAnsi="宋体" w:cs="宋体"/>
          <w:szCs w:val="21"/>
          <w:highlight w:val="none"/>
        </w:rPr>
        <w:t>月</w:t>
      </w:r>
      <w:r>
        <w:rPr>
          <w:rFonts w:hint="eastAsia" w:ascii="宋体" w:hAnsi="宋体" w:cs="宋体"/>
          <w:szCs w:val="21"/>
          <w:highlight w:val="none"/>
          <w:lang w:val="en-US" w:eastAsia="zh-CN"/>
        </w:rPr>
        <w:t>22</w:t>
      </w:r>
      <w:r>
        <w:rPr>
          <w:rFonts w:hint="eastAsia" w:ascii="宋体" w:hAnsi="宋体" w:cs="宋体"/>
          <w:szCs w:val="21"/>
          <w:highlight w:val="none"/>
        </w:rPr>
        <w:t>日</w:t>
      </w:r>
      <w:r>
        <w:rPr>
          <w:rFonts w:hint="eastAsia" w:ascii="宋体" w:hAnsi="宋体" w:cs="宋体"/>
          <w:szCs w:val="21"/>
          <w:highlight w:val="none"/>
          <w:lang w:val="en-US" w:eastAsia="zh-CN"/>
        </w:rPr>
        <w:t>17</w:t>
      </w:r>
      <w:r>
        <w:rPr>
          <w:rFonts w:hint="eastAsia" w:ascii="宋体" w:hAnsi="宋体" w:cs="宋体"/>
          <w:szCs w:val="21"/>
          <w:highlight w:val="none"/>
        </w:rPr>
        <w:t>点前到达投标保证金专用账户。如投标保证金在</w:t>
      </w:r>
      <w:r>
        <w:rPr>
          <w:rFonts w:hint="eastAsia" w:ascii="宋体" w:hAnsi="宋体" w:cs="宋体"/>
          <w:szCs w:val="21"/>
          <w:highlight w:val="none"/>
          <w:lang w:val="en-US" w:eastAsia="zh-CN"/>
        </w:rPr>
        <w:t>2025</w:t>
      </w:r>
      <w:r>
        <w:rPr>
          <w:rFonts w:hint="eastAsia" w:ascii="宋体" w:hAnsi="宋体" w:cs="宋体"/>
          <w:szCs w:val="21"/>
          <w:highlight w:val="none"/>
        </w:rPr>
        <w:t>年</w:t>
      </w:r>
      <w:r>
        <w:rPr>
          <w:rFonts w:hint="eastAsia" w:ascii="宋体" w:hAnsi="宋体" w:cs="宋体"/>
          <w:szCs w:val="21"/>
          <w:highlight w:val="none"/>
          <w:lang w:val="en-US" w:eastAsia="zh-CN"/>
        </w:rPr>
        <w:t>12</w:t>
      </w:r>
      <w:r>
        <w:rPr>
          <w:rFonts w:hint="eastAsia" w:ascii="宋体" w:hAnsi="宋体" w:cs="宋体"/>
          <w:szCs w:val="21"/>
          <w:highlight w:val="none"/>
        </w:rPr>
        <w:t>月</w:t>
      </w:r>
      <w:r>
        <w:rPr>
          <w:rFonts w:hint="eastAsia" w:ascii="宋体" w:hAnsi="宋体" w:cs="宋体"/>
          <w:szCs w:val="21"/>
          <w:highlight w:val="none"/>
          <w:lang w:val="en-US" w:eastAsia="zh-CN"/>
        </w:rPr>
        <w:t>22</w:t>
      </w:r>
      <w:r>
        <w:rPr>
          <w:rFonts w:hint="eastAsia" w:ascii="宋体" w:hAnsi="宋体" w:cs="宋体"/>
          <w:szCs w:val="21"/>
          <w:highlight w:val="none"/>
        </w:rPr>
        <w:t>日</w:t>
      </w:r>
      <w:r>
        <w:rPr>
          <w:rFonts w:hint="eastAsia" w:ascii="宋体" w:hAnsi="宋体" w:cs="宋体"/>
          <w:szCs w:val="21"/>
          <w:highlight w:val="none"/>
          <w:lang w:val="en-US" w:eastAsia="zh-CN"/>
        </w:rPr>
        <w:t>17</w:t>
      </w:r>
      <w:r>
        <w:rPr>
          <w:rFonts w:hint="eastAsia" w:ascii="宋体" w:hAnsi="宋体" w:cs="宋体"/>
          <w:szCs w:val="21"/>
          <w:highlight w:val="none"/>
        </w:rPr>
        <w:t>点前未到账</w:t>
      </w:r>
      <w:r>
        <w:rPr>
          <w:rFonts w:hint="eastAsia" w:ascii="宋体" w:hAnsi="宋体" w:cs="宋体"/>
          <w:color w:val="auto"/>
          <w:szCs w:val="21"/>
          <w:highlight w:val="none"/>
        </w:rPr>
        <w:t>（以我司财务部确认到账为准），</w:t>
      </w:r>
      <w:r>
        <w:rPr>
          <w:rFonts w:hint="eastAsia" w:ascii="宋体" w:hAnsi="宋体" w:cs="宋体"/>
          <w:b/>
          <w:bCs/>
          <w:szCs w:val="21"/>
          <w:highlight w:val="none"/>
        </w:rPr>
        <w:t>作未缴纳投标保证金处理</w:t>
      </w:r>
      <w:r>
        <w:rPr>
          <w:rFonts w:hint="eastAsia" w:ascii="宋体" w:hAnsi="宋体" w:cs="宋体"/>
          <w:szCs w:val="21"/>
          <w:highlight w:val="none"/>
        </w:rPr>
        <w:t>。</w:t>
      </w:r>
    </w:p>
    <w:p w14:paraId="41A964FA">
      <w:pPr>
        <w:snapToGrid w:val="0"/>
        <w:spacing w:line="500" w:lineRule="exact"/>
        <w:ind w:firstLine="420" w:firstLineChars="200"/>
        <w:rPr>
          <w:rFonts w:hint="eastAsia" w:ascii="宋体" w:hAnsi="宋体" w:cs="宋体"/>
          <w:szCs w:val="21"/>
          <w:highlight w:val="none"/>
        </w:rPr>
      </w:pPr>
      <w:r>
        <w:rPr>
          <w:rFonts w:hint="eastAsia" w:ascii="宋体" w:hAnsi="宋体" w:cs="宋体"/>
          <w:szCs w:val="21"/>
          <w:highlight w:val="none"/>
        </w:rPr>
        <w:t>2、投标保证金专用账户（请勿汇错，否则后果自负）</w:t>
      </w:r>
    </w:p>
    <w:p w14:paraId="145314EE">
      <w:pPr>
        <w:snapToGrid w:val="0"/>
        <w:spacing w:line="5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收款单位：</w:t>
      </w:r>
      <w:r>
        <w:rPr>
          <w:rFonts w:hint="eastAsia" w:ascii="宋体" w:hAnsi="宋体" w:eastAsia="宋体" w:cs="宋体"/>
          <w:highlight w:val="none"/>
          <w:lang w:val="en-US" w:eastAsia="zh-CN"/>
        </w:rPr>
        <w:t>常州常高新数据科技有限公司</w:t>
      </w:r>
      <w:r>
        <w:rPr>
          <w:rFonts w:hint="eastAsia" w:ascii="宋体" w:hAnsi="宋体" w:eastAsia="宋体" w:cs="宋体"/>
          <w:szCs w:val="21"/>
          <w:highlight w:val="none"/>
        </w:rPr>
        <w:t xml:space="preserve"> </w:t>
      </w:r>
    </w:p>
    <w:p w14:paraId="5FD8DDD0">
      <w:pPr>
        <w:snapToGrid w:val="0"/>
        <w:spacing w:line="5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开户银行：</w:t>
      </w:r>
      <w:r>
        <w:rPr>
          <w:rFonts w:hint="eastAsia" w:ascii="宋体" w:hAnsi="宋体" w:cs="宋体"/>
          <w:highlight w:val="none"/>
        </w:rPr>
        <w:t>工商银行常州新区支行</w:t>
      </w:r>
      <w:r>
        <w:rPr>
          <w:rFonts w:hint="eastAsia" w:ascii="宋体" w:hAnsi="宋体" w:eastAsia="宋体" w:cs="宋体"/>
          <w:szCs w:val="21"/>
          <w:highlight w:val="none"/>
        </w:rPr>
        <w:t xml:space="preserve"> </w:t>
      </w:r>
    </w:p>
    <w:p w14:paraId="0BEDEDE4">
      <w:pPr>
        <w:snapToGrid w:val="0"/>
        <w:spacing w:line="5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银行账号：</w:t>
      </w:r>
      <w:r>
        <w:rPr>
          <w:rFonts w:hint="eastAsia" w:ascii="宋体" w:hAnsi="宋体" w:cs="宋体"/>
          <w:highlight w:val="none"/>
        </w:rPr>
        <w:t>1105021609002460866</w:t>
      </w:r>
    </w:p>
    <w:p w14:paraId="7D26D180">
      <w:pPr>
        <w:snapToGrid w:val="0"/>
        <w:spacing w:line="500" w:lineRule="exact"/>
        <w:ind w:firstLine="420" w:firstLineChars="200"/>
        <w:rPr>
          <w:rFonts w:hint="eastAsia" w:ascii="宋体" w:hAnsi="宋体" w:cs="宋体"/>
          <w:szCs w:val="21"/>
          <w:highlight w:val="none"/>
        </w:rPr>
      </w:pPr>
      <w:r>
        <w:rPr>
          <w:rFonts w:hint="eastAsia" w:ascii="宋体" w:hAnsi="宋体" w:cs="宋体"/>
          <w:szCs w:val="21"/>
          <w:highlight w:val="none"/>
        </w:rPr>
        <w:t>3、投标保证金金额：人民币</w:t>
      </w:r>
      <w:r>
        <w:rPr>
          <w:rFonts w:hint="eastAsia" w:ascii="宋体" w:hAnsi="宋体" w:cs="宋体"/>
          <w:szCs w:val="21"/>
          <w:highlight w:val="none"/>
          <w:lang w:val="en-US" w:eastAsia="zh-CN"/>
        </w:rPr>
        <w:t>10000</w:t>
      </w:r>
      <w:r>
        <w:rPr>
          <w:rFonts w:hint="eastAsia" w:ascii="宋体" w:hAnsi="宋体" w:cs="宋体"/>
          <w:szCs w:val="21"/>
          <w:highlight w:val="none"/>
        </w:rPr>
        <w:t>元整</w:t>
      </w:r>
    </w:p>
    <w:p w14:paraId="58A37D3B">
      <w:pPr>
        <w:snapToGrid w:val="0"/>
        <w:spacing w:line="500" w:lineRule="exact"/>
        <w:ind w:firstLine="420" w:firstLineChars="200"/>
        <w:rPr>
          <w:rFonts w:hint="eastAsia" w:ascii="宋体" w:hAnsi="宋体" w:cs="宋体"/>
          <w:szCs w:val="21"/>
          <w:highlight w:val="none"/>
        </w:rPr>
      </w:pPr>
      <w:r>
        <w:rPr>
          <w:rFonts w:hint="eastAsia" w:ascii="宋体" w:hAnsi="宋体" w:cs="宋体"/>
          <w:szCs w:val="21"/>
          <w:highlight w:val="none"/>
        </w:rPr>
        <w:t>4、投标保证金缴纳方式（选择</w:t>
      </w:r>
      <w:r>
        <w:rPr>
          <w:rFonts w:hint="eastAsia" w:ascii="宋体" w:hAnsi="宋体" w:cs="宋体"/>
          <w:szCs w:val="21"/>
          <w:highlight w:val="none"/>
          <w:u w:val="single"/>
        </w:rPr>
        <w:t xml:space="preserve"> ① </w:t>
      </w:r>
      <w:r>
        <w:rPr>
          <w:rFonts w:hint="eastAsia" w:ascii="宋体" w:hAnsi="宋体" w:cs="宋体"/>
          <w:szCs w:val="21"/>
          <w:highlight w:val="none"/>
        </w:rPr>
        <w:t>）</w:t>
      </w:r>
    </w:p>
    <w:p w14:paraId="32D4DAF8">
      <w:pPr>
        <w:snapToGrid w:val="0"/>
        <w:spacing w:line="500" w:lineRule="exact"/>
        <w:ind w:firstLine="420" w:firstLineChars="200"/>
        <w:rPr>
          <w:rFonts w:hint="eastAsia" w:ascii="宋体" w:hAnsi="宋体" w:cs="宋体"/>
          <w:szCs w:val="21"/>
          <w:highlight w:val="none"/>
        </w:rPr>
      </w:pPr>
      <w:r>
        <w:rPr>
          <w:rFonts w:hint="eastAsia" w:ascii="宋体" w:hAnsi="宋体" w:cs="宋体"/>
          <w:szCs w:val="21"/>
          <w:highlight w:val="none"/>
        </w:rPr>
        <w:t>①</w:t>
      </w:r>
      <w:r>
        <w:rPr>
          <w:rFonts w:hint="eastAsia" w:ascii="宋体" w:hAnsi="宋体" w:cs="宋体"/>
          <w:szCs w:val="21"/>
          <w:highlight w:val="none"/>
          <w:lang w:eastAsia="zh-CN"/>
        </w:rPr>
        <w:t>投标文件</w:t>
      </w:r>
      <w:r>
        <w:rPr>
          <w:rFonts w:hint="eastAsia" w:ascii="宋体" w:hAnsi="宋体" w:cs="宋体"/>
          <w:szCs w:val="21"/>
          <w:highlight w:val="none"/>
        </w:rPr>
        <w:t>采用</w:t>
      </w:r>
      <w:r>
        <w:rPr>
          <w:rFonts w:hint="eastAsia" w:ascii="宋体" w:hAnsi="宋体" w:cs="Arial"/>
          <w:kern w:val="0"/>
          <w:szCs w:val="21"/>
          <w:highlight w:val="none"/>
        </w:rPr>
        <w:t>电汇、网上银行</w:t>
      </w:r>
      <w:r>
        <w:rPr>
          <w:rFonts w:hint="eastAsia" w:ascii="宋体" w:hAnsi="宋体" w:cs="宋体"/>
          <w:szCs w:val="21"/>
          <w:highlight w:val="none"/>
        </w:rPr>
        <w:t>等方式将保证金从</w:t>
      </w:r>
      <w:r>
        <w:rPr>
          <w:rFonts w:hint="eastAsia" w:ascii="宋体" w:hAnsi="宋体" w:cs="宋体"/>
          <w:szCs w:val="21"/>
          <w:highlight w:val="none"/>
          <w:lang w:eastAsia="zh-CN"/>
        </w:rPr>
        <w:t>投标文件</w:t>
      </w:r>
      <w:r>
        <w:rPr>
          <w:rFonts w:hint="eastAsia" w:ascii="宋体" w:hAnsi="宋体" w:cs="宋体"/>
          <w:szCs w:val="21"/>
          <w:highlight w:val="none"/>
        </w:rPr>
        <w:t>账户缴至“投标保证金专用账户”，然后凭银行回单加盖公司公章作为投保保证金缴纳证明，转账、电汇需备注项目名称及标段号（若有）投标保证金。</w:t>
      </w:r>
    </w:p>
    <w:p w14:paraId="60C0B3D8">
      <w:pPr>
        <w:snapToGrid w:val="0"/>
        <w:spacing w:line="500" w:lineRule="exact"/>
        <w:ind w:firstLine="420" w:firstLineChars="200"/>
        <w:rPr>
          <w:rFonts w:hint="eastAsia" w:ascii="宋体" w:hAnsi="宋体" w:cs="宋体"/>
          <w:szCs w:val="21"/>
          <w:highlight w:val="none"/>
        </w:rPr>
      </w:pPr>
      <w:r>
        <w:rPr>
          <w:rFonts w:hint="eastAsia" w:ascii="宋体" w:hAnsi="宋体" w:cs="宋体"/>
          <w:szCs w:val="21"/>
          <w:highlight w:val="none"/>
        </w:rPr>
        <w:t>②</w:t>
      </w:r>
      <w:r>
        <w:rPr>
          <w:rFonts w:hint="eastAsia" w:ascii="宋体" w:hAnsi="宋体" w:cs="宋体"/>
          <w:szCs w:val="21"/>
          <w:highlight w:val="none"/>
          <w:lang w:eastAsia="zh-CN"/>
        </w:rPr>
        <w:t>投标文件</w:t>
      </w:r>
      <w:r>
        <w:rPr>
          <w:rFonts w:hint="eastAsia" w:ascii="宋体" w:hAnsi="宋体" w:cs="宋体"/>
          <w:szCs w:val="21"/>
          <w:highlight w:val="none"/>
        </w:rPr>
        <w:t>采用银行保函方式提交。</w:t>
      </w:r>
    </w:p>
    <w:p w14:paraId="1579163D">
      <w:pPr>
        <w:snapToGrid w:val="0"/>
        <w:spacing w:line="500" w:lineRule="exact"/>
        <w:ind w:firstLine="420" w:firstLineChars="200"/>
        <w:rPr>
          <w:rFonts w:hint="eastAsia" w:ascii="宋体" w:hAnsi="宋体" w:cs="宋体"/>
          <w:szCs w:val="21"/>
          <w:highlight w:val="none"/>
        </w:rPr>
      </w:pPr>
      <w:r>
        <w:rPr>
          <w:rFonts w:hint="eastAsia" w:ascii="宋体" w:hAnsi="宋体" w:cs="宋体"/>
          <w:szCs w:val="21"/>
          <w:highlight w:val="none"/>
        </w:rPr>
        <w:t>③</w:t>
      </w:r>
      <w:r>
        <w:rPr>
          <w:rFonts w:hint="eastAsia" w:ascii="宋体" w:hAnsi="宋体" w:cs="宋体"/>
          <w:szCs w:val="21"/>
          <w:highlight w:val="none"/>
          <w:lang w:eastAsia="zh-CN"/>
        </w:rPr>
        <w:t>投标文件</w:t>
      </w:r>
      <w:r>
        <w:rPr>
          <w:rFonts w:hint="eastAsia" w:ascii="宋体" w:hAnsi="宋体" w:cs="宋体"/>
          <w:szCs w:val="21"/>
          <w:highlight w:val="none"/>
        </w:rPr>
        <w:t>采用经相关部门认定的有资质的专业担保公司</w:t>
      </w:r>
      <w:r>
        <w:rPr>
          <w:rFonts w:hint="eastAsia" w:ascii="宋体" w:hAnsi="宋体" w:cs="Arial"/>
          <w:kern w:val="0"/>
          <w:szCs w:val="21"/>
          <w:highlight w:val="none"/>
        </w:rPr>
        <w:t>（</w:t>
      </w:r>
      <w:r>
        <w:rPr>
          <w:rFonts w:hint="eastAsia" w:ascii="宋体" w:hAnsi="宋体" w:cs="宋体"/>
          <w:szCs w:val="21"/>
          <w:highlight w:val="none"/>
        </w:rPr>
        <w:t>专业担保公司名单网址详见：</w:t>
      </w:r>
      <w:r>
        <w:rPr>
          <w:rFonts w:ascii="宋体" w:hAnsi="宋体" w:cs="宋体"/>
          <w:szCs w:val="21"/>
          <w:highlight w:val="none"/>
        </w:rPr>
        <w:fldChar w:fldCharType="begin"/>
      </w:r>
      <w:r>
        <w:rPr>
          <w:rFonts w:ascii="宋体" w:hAnsi="宋体" w:cs="宋体"/>
          <w:szCs w:val="21"/>
          <w:highlight w:val="none"/>
        </w:rPr>
        <w:instrText xml:space="preserve">HYPERLINK "http://ggzy.xzsp.changzhou.gov.cn/tbbhjrjgjs/jgxxindex.html"</w:instrText>
      </w:r>
      <w:r>
        <w:rPr>
          <w:rFonts w:ascii="宋体" w:hAnsi="宋体" w:cs="宋体"/>
          <w:szCs w:val="21"/>
          <w:highlight w:val="none"/>
        </w:rPr>
        <w:fldChar w:fldCharType="separate"/>
      </w:r>
      <w:r>
        <w:rPr>
          <w:rStyle w:val="11"/>
          <w:rFonts w:ascii="宋体" w:hAnsi="宋体" w:cs="宋体"/>
          <w:color w:val="auto"/>
          <w:szCs w:val="21"/>
          <w:highlight w:val="none"/>
        </w:rPr>
        <w:t>http://ggzy.xzsp.changzhou.gov.cn/tbbhjrjgjs/jgxxindex.html</w:t>
      </w:r>
      <w:r>
        <w:rPr>
          <w:rFonts w:ascii="宋体" w:hAnsi="宋体" w:cs="宋体"/>
          <w:szCs w:val="21"/>
          <w:highlight w:val="none"/>
        </w:rPr>
        <w:fldChar w:fldCharType="end"/>
      </w:r>
      <w:r>
        <w:rPr>
          <w:rFonts w:hint="eastAsia" w:ascii="宋体" w:hAnsi="宋体" w:cs="宋体"/>
          <w:szCs w:val="21"/>
          <w:highlight w:val="none"/>
        </w:rPr>
        <w:t>）投标保函方式提交。</w:t>
      </w:r>
    </w:p>
    <w:p w14:paraId="6AF8DDDA">
      <w:pPr>
        <w:snapToGrid w:val="0"/>
        <w:spacing w:line="500" w:lineRule="exact"/>
        <w:ind w:firstLine="420" w:firstLineChars="200"/>
        <w:rPr>
          <w:rFonts w:hint="eastAsia" w:ascii="宋体" w:hAnsi="宋体" w:cs="宋体"/>
          <w:szCs w:val="21"/>
          <w:highlight w:val="none"/>
        </w:rPr>
      </w:pPr>
      <w:r>
        <w:rPr>
          <w:rFonts w:hint="eastAsia" w:ascii="宋体" w:hAnsi="宋体" w:cs="宋体"/>
          <w:szCs w:val="21"/>
          <w:highlight w:val="none"/>
        </w:rPr>
        <w:t>5、缴纳保证金注意事项：</w:t>
      </w:r>
      <w:r>
        <w:rPr>
          <w:rFonts w:ascii="宋体" w:hAnsi="宋体"/>
          <w:szCs w:val="21"/>
          <w:highlight w:val="none"/>
        </w:rPr>
        <w:t>必须在</w:t>
      </w:r>
      <w:r>
        <w:rPr>
          <w:rFonts w:hint="eastAsia" w:ascii="宋体" w:hAnsi="宋体"/>
          <w:szCs w:val="21"/>
          <w:highlight w:val="none"/>
        </w:rPr>
        <w:t>保证金到账</w:t>
      </w:r>
      <w:r>
        <w:rPr>
          <w:rFonts w:ascii="宋体" w:hAnsi="宋体"/>
          <w:szCs w:val="21"/>
          <w:highlight w:val="none"/>
        </w:rPr>
        <w:t>截止时间前完成缴纳</w:t>
      </w:r>
      <w:r>
        <w:rPr>
          <w:rFonts w:hint="eastAsia" w:ascii="宋体" w:hAnsi="宋体" w:cs="宋体"/>
          <w:szCs w:val="21"/>
          <w:highlight w:val="none"/>
        </w:rPr>
        <w:t>。</w:t>
      </w:r>
    </w:p>
    <w:p w14:paraId="639FD662">
      <w:pPr>
        <w:adjustRightInd w:val="0"/>
        <w:snapToGrid w:val="0"/>
        <w:spacing w:line="500" w:lineRule="exact"/>
        <w:ind w:firstLine="420" w:firstLineChars="200"/>
        <w:rPr>
          <w:rFonts w:hint="eastAsia" w:ascii="宋体" w:hAnsi="宋体" w:cs="宋体"/>
          <w:szCs w:val="21"/>
          <w:highlight w:val="none"/>
          <w:lang w:eastAsia="zh-CN"/>
        </w:rPr>
      </w:pPr>
      <w:r>
        <w:rPr>
          <w:rFonts w:hint="eastAsia" w:ascii="宋体" w:hAnsi="宋体" w:cs="宋体"/>
          <w:szCs w:val="21"/>
          <w:highlight w:val="none"/>
        </w:rPr>
        <w:t>6、投标保证金的退还时间</w:t>
      </w:r>
      <w:r>
        <w:rPr>
          <w:rFonts w:hint="eastAsia" w:ascii="宋体" w:hAnsi="宋体" w:cs="宋体"/>
          <w:szCs w:val="21"/>
          <w:highlight w:val="none"/>
          <w:lang w:eastAsia="zh-CN"/>
        </w:rPr>
        <w:t>：</w:t>
      </w:r>
    </w:p>
    <w:p w14:paraId="0A4BDD3A">
      <w:pPr>
        <w:adjustRightInd w:val="0"/>
        <w:snapToGrid w:val="0"/>
        <w:spacing w:line="500" w:lineRule="exact"/>
        <w:ind w:firstLine="420" w:firstLineChars="200"/>
        <w:rPr>
          <w:rFonts w:hint="eastAsia" w:ascii="宋体" w:hAnsi="宋体" w:cs="宋体"/>
          <w:color w:val="auto"/>
          <w:szCs w:val="21"/>
          <w:highlight w:val="none"/>
        </w:rPr>
      </w:pPr>
      <w:r>
        <w:rPr>
          <w:rFonts w:hint="eastAsia" w:ascii="宋体" w:hAnsi="宋体" w:eastAsia="宋体" w:cs="宋体"/>
          <w:color w:val="auto"/>
          <w:szCs w:val="21"/>
          <w:highlight w:val="none"/>
          <w:lang w:val="en-US" w:eastAsia="zh-CN"/>
        </w:rPr>
        <w:t>非排名前三名的投标人的投标保证金或投标保函（保单），在中标结果公示无异议后五个工作日内退还；排名前三名的中标候选人的投标保证金或投标保函（保单），在招标人与中标人签订合同后五日内退还；若招标人与中标人在中标通知书发出三十日内仍未订立书面合同的，排名第二、第三的中标候选人的保证金或投标保函可予以退还。</w:t>
      </w:r>
    </w:p>
    <w:p w14:paraId="648C6E16">
      <w:pPr>
        <w:adjustRightInd w:val="0"/>
        <w:snapToGrid w:val="0"/>
        <w:spacing w:line="500" w:lineRule="exact"/>
        <w:ind w:firstLine="420" w:firstLineChars="200"/>
        <w:rPr>
          <w:rFonts w:hint="eastAsia" w:ascii="宋体" w:hAnsi="宋体" w:cs="宋体"/>
          <w:szCs w:val="21"/>
          <w:highlight w:val="none"/>
        </w:rPr>
      </w:pPr>
      <w:r>
        <w:rPr>
          <w:rFonts w:hint="eastAsia" w:ascii="宋体" w:hAnsi="宋体" w:cs="宋体"/>
          <w:szCs w:val="21"/>
          <w:highlight w:val="none"/>
        </w:rPr>
        <w:t>7、未尽事宜按《关于贯彻落实国家、省关于完善招标投标交易担保制度进一步降低招标投标交易成本相关要求的通知》（常发改[2023]161号）等文件要求执行。</w:t>
      </w:r>
    </w:p>
    <w:p w14:paraId="15DED6AA">
      <w:pPr>
        <w:widowControl/>
        <w:rPr>
          <w:rFonts w:ascii="宋体" w:hAnsi="宋体"/>
          <w:b/>
          <w:bCs/>
          <w:highlight w:val="none"/>
        </w:rPr>
      </w:pPr>
      <w:r>
        <w:rPr>
          <w:rFonts w:hint="eastAsia" w:ascii="宋体" w:hAnsi="宋体"/>
          <w:b/>
          <w:bCs/>
          <w:highlight w:val="none"/>
        </w:rPr>
        <w:br w:type="page"/>
      </w:r>
      <w:r>
        <w:rPr>
          <w:rFonts w:hint="eastAsia" w:ascii="宋体" w:hAnsi="宋体"/>
          <w:b/>
          <w:bCs/>
          <w:highlight w:val="none"/>
        </w:rPr>
        <w:t>附件三：</w:t>
      </w:r>
    </w:p>
    <w:p w14:paraId="14E632ED">
      <w:pPr>
        <w:spacing w:line="600" w:lineRule="exact"/>
        <w:jc w:val="center"/>
        <w:rPr>
          <w:rFonts w:hint="eastAsia"/>
          <w:b/>
          <w:kern w:val="0"/>
          <w:sz w:val="44"/>
          <w:szCs w:val="44"/>
          <w:highlight w:val="none"/>
        </w:rPr>
      </w:pPr>
      <w:r>
        <w:rPr>
          <w:rFonts w:hint="eastAsia" w:ascii="宋体" w:hAnsi="宋体"/>
          <w:b/>
          <w:kern w:val="0"/>
          <w:sz w:val="44"/>
          <w:szCs w:val="44"/>
          <w:highlight w:val="none"/>
        </w:rPr>
        <w:t>投标报名表</w:t>
      </w:r>
    </w:p>
    <w:tbl>
      <w:tblPr>
        <w:tblStyle w:val="9"/>
        <w:tblW w:w="0" w:type="auto"/>
        <w:tblInd w:w="123"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747"/>
        <w:gridCol w:w="6492"/>
      </w:tblGrid>
      <w:tr w14:paraId="0867F1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05" w:hRule="atLeast"/>
        </w:trPr>
        <w:tc>
          <w:tcPr>
            <w:tcW w:w="2747" w:type="dxa"/>
            <w:tcBorders>
              <w:top w:val="single" w:color="auto" w:sz="6" w:space="0"/>
              <w:left w:val="single" w:color="auto" w:sz="6" w:space="0"/>
              <w:bottom w:val="single" w:color="auto" w:sz="6" w:space="0"/>
              <w:right w:val="single" w:color="auto" w:sz="6" w:space="0"/>
            </w:tcBorders>
            <w:vAlign w:val="center"/>
          </w:tcPr>
          <w:p w14:paraId="2F474A8A">
            <w:pPr>
              <w:keepNext w:val="0"/>
              <w:keepLines w:val="0"/>
              <w:suppressLineNumbers w:val="0"/>
              <w:autoSpaceDE w:val="0"/>
              <w:autoSpaceDN w:val="0"/>
              <w:spacing w:before="0" w:beforeAutospacing="0" w:after="0" w:afterAutospacing="0"/>
              <w:ind w:left="0" w:right="0"/>
              <w:jc w:val="center"/>
              <w:rPr>
                <w:rFonts w:hint="default" w:ascii="宋体" w:hAnsi="宋体"/>
                <w:kern w:val="0"/>
                <w:szCs w:val="21"/>
                <w:highlight w:val="none"/>
              </w:rPr>
            </w:pPr>
            <w:r>
              <w:rPr>
                <w:rFonts w:hint="eastAsia" w:ascii="宋体" w:hAnsi="宋体"/>
                <w:kern w:val="0"/>
                <w:szCs w:val="20"/>
                <w:highlight w:val="none"/>
              </w:rPr>
              <w:t>招标单位</w:t>
            </w:r>
          </w:p>
        </w:tc>
        <w:tc>
          <w:tcPr>
            <w:tcW w:w="6492" w:type="dxa"/>
            <w:tcBorders>
              <w:top w:val="single" w:color="auto" w:sz="6" w:space="0"/>
              <w:left w:val="nil"/>
              <w:bottom w:val="single" w:color="auto" w:sz="6" w:space="0"/>
              <w:right w:val="single" w:color="auto" w:sz="6" w:space="0"/>
            </w:tcBorders>
            <w:vAlign w:val="center"/>
          </w:tcPr>
          <w:p w14:paraId="291DF601">
            <w:pPr>
              <w:keepNext w:val="0"/>
              <w:keepLines w:val="0"/>
              <w:suppressLineNumbers w:val="0"/>
              <w:autoSpaceDE w:val="0"/>
              <w:autoSpaceDN w:val="0"/>
              <w:spacing w:before="0" w:beforeAutospacing="0" w:after="0" w:afterAutospacing="0"/>
              <w:ind w:left="0" w:right="0"/>
              <w:jc w:val="center"/>
              <w:rPr>
                <w:rFonts w:hint="default" w:ascii="宋体" w:hAnsi="宋体"/>
                <w:kern w:val="0"/>
                <w:szCs w:val="21"/>
                <w:highlight w:val="none"/>
              </w:rPr>
            </w:pPr>
          </w:p>
        </w:tc>
      </w:tr>
      <w:tr w14:paraId="74F3B8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31" w:hRule="atLeast"/>
        </w:trPr>
        <w:tc>
          <w:tcPr>
            <w:tcW w:w="2747" w:type="dxa"/>
            <w:tcBorders>
              <w:top w:val="single" w:color="auto" w:sz="6" w:space="0"/>
              <w:left w:val="single" w:color="auto" w:sz="6" w:space="0"/>
              <w:bottom w:val="single" w:color="auto" w:sz="6" w:space="0"/>
              <w:right w:val="single" w:color="auto" w:sz="6" w:space="0"/>
            </w:tcBorders>
            <w:vAlign w:val="center"/>
          </w:tcPr>
          <w:p w14:paraId="5E82758B">
            <w:pPr>
              <w:keepNext w:val="0"/>
              <w:keepLines w:val="0"/>
              <w:suppressLineNumbers w:val="0"/>
              <w:autoSpaceDE w:val="0"/>
              <w:autoSpaceDN w:val="0"/>
              <w:spacing w:before="0" w:beforeAutospacing="0" w:after="0" w:afterAutospacing="0"/>
              <w:ind w:left="0" w:right="0"/>
              <w:jc w:val="center"/>
              <w:rPr>
                <w:rFonts w:hint="default" w:ascii="宋体" w:hAnsi="宋体"/>
                <w:kern w:val="0"/>
                <w:szCs w:val="21"/>
                <w:highlight w:val="none"/>
              </w:rPr>
            </w:pPr>
            <w:r>
              <w:rPr>
                <w:rFonts w:hint="eastAsia" w:ascii="宋体" w:hAnsi="宋体"/>
                <w:kern w:val="0"/>
                <w:szCs w:val="20"/>
                <w:highlight w:val="none"/>
              </w:rPr>
              <w:t>项目名称</w:t>
            </w:r>
          </w:p>
        </w:tc>
        <w:tc>
          <w:tcPr>
            <w:tcW w:w="6492" w:type="dxa"/>
            <w:tcBorders>
              <w:top w:val="single" w:color="auto" w:sz="6" w:space="0"/>
              <w:left w:val="nil"/>
              <w:bottom w:val="single" w:color="auto" w:sz="6" w:space="0"/>
              <w:right w:val="single" w:color="auto" w:sz="6" w:space="0"/>
            </w:tcBorders>
            <w:vAlign w:val="center"/>
          </w:tcPr>
          <w:p w14:paraId="230CEBDB">
            <w:pPr>
              <w:keepNext w:val="0"/>
              <w:keepLines w:val="0"/>
              <w:suppressLineNumbers w:val="0"/>
              <w:autoSpaceDE w:val="0"/>
              <w:autoSpaceDN w:val="0"/>
              <w:spacing w:before="0" w:beforeAutospacing="0" w:after="0" w:afterAutospacing="0"/>
              <w:ind w:left="0" w:right="0"/>
              <w:jc w:val="center"/>
              <w:rPr>
                <w:rFonts w:hint="default" w:ascii="宋体" w:hAnsi="宋体"/>
                <w:kern w:val="0"/>
                <w:szCs w:val="21"/>
                <w:highlight w:val="none"/>
              </w:rPr>
            </w:pPr>
          </w:p>
        </w:tc>
      </w:tr>
      <w:tr w14:paraId="257CFA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31" w:hRule="atLeast"/>
        </w:trPr>
        <w:tc>
          <w:tcPr>
            <w:tcW w:w="2747" w:type="dxa"/>
            <w:tcBorders>
              <w:top w:val="single" w:color="auto" w:sz="6" w:space="0"/>
              <w:left w:val="single" w:color="auto" w:sz="6" w:space="0"/>
              <w:bottom w:val="single" w:color="auto" w:sz="6" w:space="0"/>
              <w:right w:val="single" w:color="auto" w:sz="6" w:space="0"/>
            </w:tcBorders>
            <w:vAlign w:val="center"/>
          </w:tcPr>
          <w:p w14:paraId="045F2729">
            <w:pPr>
              <w:keepNext w:val="0"/>
              <w:keepLines w:val="0"/>
              <w:suppressLineNumbers w:val="0"/>
              <w:autoSpaceDE w:val="0"/>
              <w:autoSpaceDN w:val="0"/>
              <w:spacing w:before="0" w:beforeAutospacing="0" w:after="0" w:afterAutospacing="0"/>
              <w:ind w:left="0" w:right="0"/>
              <w:jc w:val="center"/>
              <w:rPr>
                <w:rFonts w:hint="default" w:ascii="宋体" w:hAnsi="宋体"/>
                <w:kern w:val="0"/>
                <w:szCs w:val="21"/>
                <w:highlight w:val="none"/>
              </w:rPr>
            </w:pPr>
            <w:r>
              <w:rPr>
                <w:rFonts w:hint="eastAsia" w:ascii="宋体" w:hAnsi="宋体"/>
                <w:kern w:val="0"/>
                <w:szCs w:val="20"/>
                <w:highlight w:val="none"/>
              </w:rPr>
              <w:t>项目地址</w:t>
            </w:r>
          </w:p>
        </w:tc>
        <w:tc>
          <w:tcPr>
            <w:tcW w:w="6492" w:type="dxa"/>
            <w:tcBorders>
              <w:top w:val="single" w:color="auto" w:sz="6" w:space="0"/>
              <w:left w:val="nil"/>
              <w:bottom w:val="single" w:color="auto" w:sz="6" w:space="0"/>
              <w:right w:val="single" w:color="auto" w:sz="6" w:space="0"/>
            </w:tcBorders>
            <w:vAlign w:val="center"/>
          </w:tcPr>
          <w:p w14:paraId="5B217BEB">
            <w:pPr>
              <w:keepNext w:val="0"/>
              <w:keepLines w:val="0"/>
              <w:suppressLineNumbers w:val="0"/>
              <w:autoSpaceDE w:val="0"/>
              <w:autoSpaceDN w:val="0"/>
              <w:spacing w:before="0" w:beforeAutospacing="0" w:after="0" w:afterAutospacing="0"/>
              <w:ind w:left="0" w:right="0"/>
              <w:jc w:val="center"/>
              <w:rPr>
                <w:rFonts w:hint="default" w:ascii="宋体" w:hAnsi="宋体"/>
                <w:kern w:val="0"/>
                <w:szCs w:val="21"/>
                <w:highlight w:val="none"/>
              </w:rPr>
            </w:pPr>
            <w:r>
              <w:rPr>
                <w:rFonts w:hint="eastAsia" w:ascii="宋体" w:hAnsi="宋体"/>
                <w:kern w:val="0"/>
                <w:szCs w:val="20"/>
                <w:highlight w:val="none"/>
              </w:rPr>
              <w:t>常州市新北区</w:t>
            </w:r>
          </w:p>
        </w:tc>
      </w:tr>
      <w:tr w14:paraId="76685C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35" w:hRule="atLeast"/>
        </w:trPr>
        <w:tc>
          <w:tcPr>
            <w:tcW w:w="9239" w:type="dxa"/>
            <w:gridSpan w:val="2"/>
            <w:tcBorders>
              <w:top w:val="single" w:color="auto" w:sz="6" w:space="0"/>
              <w:left w:val="single" w:color="auto" w:sz="6" w:space="0"/>
              <w:bottom w:val="single" w:color="auto" w:sz="6" w:space="0"/>
              <w:right w:val="single" w:color="auto" w:sz="6" w:space="0"/>
            </w:tcBorders>
            <w:vAlign w:val="center"/>
          </w:tcPr>
          <w:p w14:paraId="635A2313">
            <w:pPr>
              <w:keepNext w:val="0"/>
              <w:keepLines w:val="0"/>
              <w:suppressLineNumbers w:val="0"/>
              <w:autoSpaceDE w:val="0"/>
              <w:autoSpaceDN w:val="0"/>
              <w:spacing w:before="0" w:beforeAutospacing="0" w:after="0" w:afterAutospacing="0"/>
              <w:ind w:left="0" w:right="0"/>
              <w:jc w:val="center"/>
              <w:rPr>
                <w:rFonts w:hint="default" w:ascii="宋体" w:hAnsi="宋体"/>
                <w:kern w:val="0"/>
                <w:szCs w:val="21"/>
                <w:highlight w:val="none"/>
              </w:rPr>
            </w:pPr>
            <w:r>
              <w:rPr>
                <w:rFonts w:hint="eastAsia" w:ascii="宋体" w:hAnsi="宋体"/>
                <w:kern w:val="0"/>
                <w:szCs w:val="20"/>
                <w:highlight w:val="none"/>
              </w:rPr>
              <w:t>投标单位报名情况</w:t>
            </w:r>
          </w:p>
        </w:tc>
      </w:tr>
      <w:tr w14:paraId="3440EC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25" w:hRule="atLeast"/>
        </w:trPr>
        <w:tc>
          <w:tcPr>
            <w:tcW w:w="2747" w:type="dxa"/>
            <w:tcBorders>
              <w:top w:val="single" w:color="auto" w:sz="6" w:space="0"/>
              <w:left w:val="single" w:color="auto" w:sz="6" w:space="0"/>
              <w:bottom w:val="single" w:color="auto" w:sz="6" w:space="0"/>
              <w:right w:val="single" w:color="auto" w:sz="6" w:space="0"/>
            </w:tcBorders>
            <w:vAlign w:val="center"/>
          </w:tcPr>
          <w:p w14:paraId="29D9F9DF">
            <w:pPr>
              <w:keepNext w:val="0"/>
              <w:keepLines w:val="0"/>
              <w:suppressLineNumbers w:val="0"/>
              <w:autoSpaceDE w:val="0"/>
              <w:autoSpaceDN w:val="0"/>
              <w:spacing w:before="0" w:beforeAutospacing="0" w:after="0" w:afterAutospacing="0"/>
              <w:ind w:left="0" w:right="0"/>
              <w:jc w:val="center"/>
              <w:rPr>
                <w:rFonts w:hint="default" w:ascii="宋体" w:hAnsi="宋体"/>
                <w:kern w:val="0"/>
                <w:szCs w:val="21"/>
                <w:highlight w:val="none"/>
              </w:rPr>
            </w:pPr>
            <w:r>
              <w:rPr>
                <w:rFonts w:hint="eastAsia" w:ascii="宋体" w:hAnsi="宋体"/>
                <w:kern w:val="0"/>
                <w:szCs w:val="20"/>
                <w:highlight w:val="none"/>
              </w:rPr>
              <w:t>投标单位（盖章）</w:t>
            </w:r>
          </w:p>
        </w:tc>
        <w:tc>
          <w:tcPr>
            <w:tcW w:w="6492" w:type="dxa"/>
            <w:tcBorders>
              <w:top w:val="single" w:color="auto" w:sz="6" w:space="0"/>
              <w:left w:val="nil"/>
              <w:bottom w:val="single" w:color="auto" w:sz="6" w:space="0"/>
              <w:right w:val="single" w:color="auto" w:sz="6" w:space="0"/>
            </w:tcBorders>
            <w:vAlign w:val="center"/>
          </w:tcPr>
          <w:p w14:paraId="1A6F4951">
            <w:pPr>
              <w:keepNext w:val="0"/>
              <w:keepLines w:val="0"/>
              <w:suppressLineNumbers w:val="0"/>
              <w:autoSpaceDE w:val="0"/>
              <w:autoSpaceDN w:val="0"/>
              <w:spacing w:before="0" w:beforeAutospacing="0" w:after="0" w:afterAutospacing="0" w:line="560" w:lineRule="exact"/>
              <w:ind w:left="0" w:right="0"/>
              <w:jc w:val="center"/>
              <w:rPr>
                <w:rFonts w:hint="default" w:ascii="宋体" w:hAnsi="宋体"/>
                <w:kern w:val="0"/>
                <w:szCs w:val="21"/>
                <w:highlight w:val="none"/>
              </w:rPr>
            </w:pPr>
          </w:p>
        </w:tc>
      </w:tr>
      <w:tr w14:paraId="337B23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25" w:hRule="atLeast"/>
        </w:trPr>
        <w:tc>
          <w:tcPr>
            <w:tcW w:w="2747" w:type="dxa"/>
            <w:tcBorders>
              <w:top w:val="single" w:color="auto" w:sz="6" w:space="0"/>
              <w:left w:val="single" w:color="auto" w:sz="6" w:space="0"/>
              <w:bottom w:val="single" w:color="auto" w:sz="6" w:space="0"/>
              <w:right w:val="single" w:color="auto" w:sz="6" w:space="0"/>
            </w:tcBorders>
            <w:vAlign w:val="center"/>
          </w:tcPr>
          <w:p w14:paraId="7F454BFF">
            <w:pPr>
              <w:keepNext w:val="0"/>
              <w:keepLines w:val="0"/>
              <w:suppressLineNumbers w:val="0"/>
              <w:autoSpaceDE w:val="0"/>
              <w:autoSpaceDN w:val="0"/>
              <w:spacing w:before="0" w:beforeAutospacing="0" w:after="0" w:afterAutospacing="0"/>
              <w:ind w:left="0" w:right="0"/>
              <w:jc w:val="center"/>
              <w:rPr>
                <w:rFonts w:hint="default" w:ascii="宋体" w:hAnsi="宋体"/>
                <w:kern w:val="0"/>
                <w:szCs w:val="21"/>
                <w:highlight w:val="none"/>
              </w:rPr>
            </w:pPr>
            <w:r>
              <w:rPr>
                <w:rFonts w:hint="eastAsia" w:ascii="宋体" w:hAnsi="宋体"/>
                <w:kern w:val="0"/>
                <w:szCs w:val="20"/>
                <w:highlight w:val="none"/>
              </w:rPr>
              <w:t>法定代表人</w:t>
            </w:r>
          </w:p>
          <w:p w14:paraId="35A23445">
            <w:pPr>
              <w:keepNext w:val="0"/>
              <w:keepLines w:val="0"/>
              <w:suppressLineNumbers w:val="0"/>
              <w:autoSpaceDE w:val="0"/>
              <w:autoSpaceDN w:val="0"/>
              <w:spacing w:before="0" w:beforeAutospacing="0" w:after="0" w:afterAutospacing="0"/>
              <w:ind w:left="0" w:right="0"/>
              <w:jc w:val="center"/>
              <w:rPr>
                <w:rFonts w:hint="default" w:ascii="宋体" w:hAnsi="宋体"/>
                <w:kern w:val="0"/>
                <w:szCs w:val="21"/>
                <w:highlight w:val="none"/>
              </w:rPr>
            </w:pPr>
            <w:r>
              <w:rPr>
                <w:rFonts w:hint="eastAsia" w:ascii="宋体" w:hAnsi="宋体"/>
                <w:kern w:val="0"/>
                <w:szCs w:val="20"/>
                <w:highlight w:val="none"/>
              </w:rPr>
              <w:t>（签字并盖章）</w:t>
            </w:r>
          </w:p>
        </w:tc>
        <w:tc>
          <w:tcPr>
            <w:tcW w:w="6492" w:type="dxa"/>
            <w:tcBorders>
              <w:top w:val="single" w:color="auto" w:sz="6" w:space="0"/>
              <w:left w:val="nil"/>
              <w:bottom w:val="single" w:color="auto" w:sz="6" w:space="0"/>
              <w:right w:val="single" w:color="auto" w:sz="6" w:space="0"/>
            </w:tcBorders>
            <w:vAlign w:val="center"/>
          </w:tcPr>
          <w:p w14:paraId="101D312A">
            <w:pPr>
              <w:keepNext w:val="0"/>
              <w:keepLines w:val="0"/>
              <w:suppressLineNumbers w:val="0"/>
              <w:autoSpaceDE w:val="0"/>
              <w:autoSpaceDN w:val="0"/>
              <w:spacing w:before="0" w:beforeAutospacing="0" w:after="0" w:afterAutospacing="0" w:line="560" w:lineRule="exact"/>
              <w:ind w:left="0" w:right="0"/>
              <w:jc w:val="center"/>
              <w:rPr>
                <w:rFonts w:hint="default" w:ascii="宋体" w:hAnsi="宋体"/>
                <w:kern w:val="0"/>
                <w:szCs w:val="21"/>
                <w:highlight w:val="none"/>
              </w:rPr>
            </w:pPr>
          </w:p>
        </w:tc>
      </w:tr>
      <w:tr w14:paraId="1009D5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31" w:hRule="atLeast"/>
        </w:trPr>
        <w:tc>
          <w:tcPr>
            <w:tcW w:w="2747" w:type="dxa"/>
            <w:tcBorders>
              <w:top w:val="single" w:color="auto" w:sz="6" w:space="0"/>
              <w:left w:val="single" w:color="auto" w:sz="6" w:space="0"/>
              <w:bottom w:val="single" w:color="auto" w:sz="6" w:space="0"/>
              <w:right w:val="single" w:color="auto" w:sz="6" w:space="0"/>
            </w:tcBorders>
            <w:vAlign w:val="center"/>
          </w:tcPr>
          <w:p w14:paraId="157F7085">
            <w:pPr>
              <w:keepNext w:val="0"/>
              <w:keepLines w:val="0"/>
              <w:suppressLineNumbers w:val="0"/>
              <w:autoSpaceDE w:val="0"/>
              <w:autoSpaceDN w:val="0"/>
              <w:spacing w:before="0" w:beforeAutospacing="0" w:after="0" w:afterAutospacing="0"/>
              <w:ind w:left="0" w:right="0"/>
              <w:jc w:val="center"/>
              <w:rPr>
                <w:rFonts w:hint="default" w:ascii="宋体" w:hAnsi="宋体"/>
                <w:kern w:val="0"/>
                <w:szCs w:val="21"/>
                <w:highlight w:val="none"/>
              </w:rPr>
            </w:pPr>
            <w:r>
              <w:rPr>
                <w:rFonts w:hint="eastAsia" w:ascii="宋体" w:hAnsi="宋体"/>
                <w:kern w:val="0"/>
                <w:szCs w:val="20"/>
                <w:highlight w:val="none"/>
              </w:rPr>
              <w:t>投标项目负责人</w:t>
            </w:r>
          </w:p>
        </w:tc>
        <w:tc>
          <w:tcPr>
            <w:tcW w:w="6492" w:type="dxa"/>
            <w:tcBorders>
              <w:top w:val="single" w:color="auto" w:sz="6" w:space="0"/>
              <w:left w:val="nil"/>
              <w:bottom w:val="single" w:color="auto" w:sz="6" w:space="0"/>
              <w:right w:val="single" w:color="auto" w:sz="6" w:space="0"/>
            </w:tcBorders>
            <w:vAlign w:val="center"/>
          </w:tcPr>
          <w:p w14:paraId="2F9C4827">
            <w:pPr>
              <w:keepNext w:val="0"/>
              <w:keepLines w:val="0"/>
              <w:suppressLineNumbers w:val="0"/>
              <w:autoSpaceDE w:val="0"/>
              <w:autoSpaceDN w:val="0"/>
              <w:spacing w:before="0" w:beforeAutospacing="0" w:after="0" w:afterAutospacing="0" w:line="560" w:lineRule="exact"/>
              <w:ind w:left="0" w:right="0"/>
              <w:jc w:val="center"/>
              <w:rPr>
                <w:rFonts w:hint="default" w:ascii="宋体" w:hAnsi="宋体"/>
                <w:kern w:val="0"/>
                <w:szCs w:val="21"/>
                <w:highlight w:val="none"/>
              </w:rPr>
            </w:pPr>
          </w:p>
        </w:tc>
      </w:tr>
      <w:tr w14:paraId="4FB54E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31" w:hRule="atLeast"/>
        </w:trPr>
        <w:tc>
          <w:tcPr>
            <w:tcW w:w="2747" w:type="dxa"/>
            <w:tcBorders>
              <w:top w:val="single" w:color="auto" w:sz="6" w:space="0"/>
              <w:left w:val="single" w:color="auto" w:sz="6" w:space="0"/>
              <w:bottom w:val="single" w:color="auto" w:sz="6" w:space="0"/>
              <w:right w:val="single" w:color="auto" w:sz="6" w:space="0"/>
            </w:tcBorders>
            <w:vAlign w:val="center"/>
          </w:tcPr>
          <w:p w14:paraId="579A133B">
            <w:pPr>
              <w:keepNext w:val="0"/>
              <w:keepLines w:val="0"/>
              <w:suppressLineNumbers w:val="0"/>
              <w:autoSpaceDE w:val="0"/>
              <w:autoSpaceDN w:val="0"/>
              <w:spacing w:before="0" w:beforeAutospacing="0" w:after="0" w:afterAutospacing="0"/>
              <w:ind w:left="0" w:right="0"/>
              <w:jc w:val="center"/>
              <w:rPr>
                <w:rFonts w:hint="default" w:ascii="宋体" w:hAnsi="宋体"/>
                <w:kern w:val="0"/>
                <w:szCs w:val="21"/>
                <w:highlight w:val="none"/>
              </w:rPr>
            </w:pPr>
            <w:r>
              <w:rPr>
                <w:rFonts w:hint="eastAsia" w:ascii="宋体" w:hAnsi="宋体"/>
                <w:kern w:val="0"/>
                <w:szCs w:val="20"/>
                <w:highlight w:val="none"/>
              </w:rPr>
              <w:t>授权委托人</w:t>
            </w:r>
          </w:p>
        </w:tc>
        <w:tc>
          <w:tcPr>
            <w:tcW w:w="6492" w:type="dxa"/>
            <w:tcBorders>
              <w:top w:val="single" w:color="auto" w:sz="6" w:space="0"/>
              <w:left w:val="nil"/>
              <w:bottom w:val="single" w:color="auto" w:sz="6" w:space="0"/>
              <w:right w:val="single" w:color="auto" w:sz="6" w:space="0"/>
            </w:tcBorders>
            <w:vAlign w:val="center"/>
          </w:tcPr>
          <w:p w14:paraId="35409DA2">
            <w:pPr>
              <w:keepNext w:val="0"/>
              <w:keepLines w:val="0"/>
              <w:suppressLineNumbers w:val="0"/>
              <w:autoSpaceDE w:val="0"/>
              <w:autoSpaceDN w:val="0"/>
              <w:spacing w:before="0" w:beforeAutospacing="0" w:after="0" w:afterAutospacing="0" w:line="560" w:lineRule="exact"/>
              <w:ind w:left="0" w:right="0"/>
              <w:jc w:val="center"/>
              <w:rPr>
                <w:rFonts w:hint="default" w:ascii="宋体" w:hAnsi="宋体"/>
                <w:kern w:val="0"/>
                <w:szCs w:val="21"/>
                <w:highlight w:val="none"/>
              </w:rPr>
            </w:pPr>
          </w:p>
        </w:tc>
      </w:tr>
      <w:tr w14:paraId="511FBB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35" w:hRule="atLeast"/>
        </w:trPr>
        <w:tc>
          <w:tcPr>
            <w:tcW w:w="2747" w:type="dxa"/>
            <w:tcBorders>
              <w:top w:val="single" w:color="auto" w:sz="6" w:space="0"/>
              <w:left w:val="single" w:color="auto" w:sz="6" w:space="0"/>
              <w:bottom w:val="single" w:color="auto" w:sz="6" w:space="0"/>
              <w:right w:val="single" w:color="auto" w:sz="6" w:space="0"/>
            </w:tcBorders>
            <w:vAlign w:val="center"/>
          </w:tcPr>
          <w:p w14:paraId="0F1C632A">
            <w:pPr>
              <w:keepNext w:val="0"/>
              <w:keepLines w:val="0"/>
              <w:suppressLineNumbers w:val="0"/>
              <w:autoSpaceDE w:val="0"/>
              <w:autoSpaceDN w:val="0"/>
              <w:spacing w:before="0" w:beforeAutospacing="0" w:after="0" w:afterAutospacing="0"/>
              <w:ind w:left="0" w:right="0"/>
              <w:jc w:val="center"/>
              <w:rPr>
                <w:rFonts w:hint="default" w:ascii="宋体" w:hAnsi="宋体"/>
                <w:kern w:val="0"/>
                <w:szCs w:val="21"/>
                <w:highlight w:val="none"/>
              </w:rPr>
            </w:pPr>
            <w:r>
              <w:rPr>
                <w:rFonts w:hint="eastAsia" w:ascii="宋体" w:hAnsi="宋体"/>
                <w:kern w:val="0"/>
                <w:szCs w:val="20"/>
                <w:highlight w:val="none"/>
              </w:rPr>
              <w:t>授权委托人联系电话</w:t>
            </w:r>
          </w:p>
        </w:tc>
        <w:tc>
          <w:tcPr>
            <w:tcW w:w="6492" w:type="dxa"/>
            <w:tcBorders>
              <w:top w:val="single" w:color="auto" w:sz="6" w:space="0"/>
              <w:left w:val="nil"/>
              <w:bottom w:val="single" w:color="auto" w:sz="6" w:space="0"/>
              <w:right w:val="single" w:color="auto" w:sz="6" w:space="0"/>
            </w:tcBorders>
            <w:vAlign w:val="center"/>
          </w:tcPr>
          <w:p w14:paraId="2AFC7802">
            <w:pPr>
              <w:keepNext w:val="0"/>
              <w:keepLines w:val="0"/>
              <w:suppressLineNumbers w:val="0"/>
              <w:autoSpaceDE w:val="0"/>
              <w:autoSpaceDN w:val="0"/>
              <w:spacing w:before="0" w:beforeAutospacing="0" w:after="0" w:afterAutospacing="0" w:line="560" w:lineRule="exact"/>
              <w:ind w:left="0" w:right="0"/>
              <w:jc w:val="center"/>
              <w:rPr>
                <w:rFonts w:hint="default" w:ascii="宋体" w:hAnsi="宋体"/>
                <w:kern w:val="0"/>
                <w:szCs w:val="21"/>
                <w:highlight w:val="none"/>
              </w:rPr>
            </w:pPr>
          </w:p>
        </w:tc>
      </w:tr>
      <w:tr w14:paraId="206299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35" w:hRule="atLeast"/>
        </w:trPr>
        <w:tc>
          <w:tcPr>
            <w:tcW w:w="2747" w:type="dxa"/>
            <w:tcBorders>
              <w:top w:val="single" w:color="auto" w:sz="6" w:space="0"/>
              <w:left w:val="single" w:color="auto" w:sz="6" w:space="0"/>
              <w:bottom w:val="single" w:color="auto" w:sz="6" w:space="0"/>
              <w:right w:val="single" w:color="auto" w:sz="6" w:space="0"/>
            </w:tcBorders>
            <w:vAlign w:val="center"/>
          </w:tcPr>
          <w:p w14:paraId="2DF1AE8F">
            <w:pPr>
              <w:keepNext w:val="0"/>
              <w:keepLines w:val="0"/>
              <w:suppressLineNumbers w:val="0"/>
              <w:autoSpaceDE w:val="0"/>
              <w:autoSpaceDN w:val="0"/>
              <w:spacing w:before="0" w:beforeAutospacing="0" w:after="0" w:afterAutospacing="0"/>
              <w:ind w:left="0" w:right="0"/>
              <w:jc w:val="center"/>
              <w:rPr>
                <w:rFonts w:hint="default" w:ascii="宋体" w:hAnsi="宋体"/>
                <w:kern w:val="0"/>
                <w:szCs w:val="21"/>
                <w:highlight w:val="none"/>
              </w:rPr>
            </w:pPr>
            <w:r>
              <w:rPr>
                <w:rFonts w:hint="eastAsia" w:ascii="宋体" w:hAnsi="宋体"/>
                <w:kern w:val="0"/>
                <w:szCs w:val="20"/>
                <w:highlight w:val="none"/>
              </w:rPr>
              <w:t>接受招标文件邮箱</w:t>
            </w:r>
          </w:p>
        </w:tc>
        <w:tc>
          <w:tcPr>
            <w:tcW w:w="6492" w:type="dxa"/>
            <w:tcBorders>
              <w:top w:val="single" w:color="auto" w:sz="6" w:space="0"/>
              <w:left w:val="nil"/>
              <w:bottom w:val="single" w:color="auto" w:sz="6" w:space="0"/>
              <w:right w:val="single" w:color="auto" w:sz="6" w:space="0"/>
            </w:tcBorders>
            <w:vAlign w:val="center"/>
          </w:tcPr>
          <w:p w14:paraId="57AB1C97">
            <w:pPr>
              <w:keepNext w:val="0"/>
              <w:keepLines w:val="0"/>
              <w:suppressLineNumbers w:val="0"/>
              <w:autoSpaceDE w:val="0"/>
              <w:autoSpaceDN w:val="0"/>
              <w:spacing w:before="0" w:beforeAutospacing="0" w:after="0" w:afterAutospacing="0" w:line="560" w:lineRule="exact"/>
              <w:ind w:left="0" w:right="0"/>
              <w:jc w:val="center"/>
              <w:rPr>
                <w:rFonts w:hint="default" w:ascii="宋体" w:hAnsi="宋体"/>
                <w:kern w:val="0"/>
                <w:szCs w:val="21"/>
                <w:highlight w:val="none"/>
              </w:rPr>
            </w:pPr>
          </w:p>
        </w:tc>
      </w:tr>
      <w:tr w14:paraId="14FCAD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25" w:hRule="atLeast"/>
        </w:trPr>
        <w:tc>
          <w:tcPr>
            <w:tcW w:w="2747" w:type="dxa"/>
            <w:tcBorders>
              <w:top w:val="single" w:color="auto" w:sz="6" w:space="0"/>
              <w:left w:val="single" w:color="auto" w:sz="6" w:space="0"/>
              <w:bottom w:val="single" w:color="auto" w:sz="6" w:space="0"/>
              <w:right w:val="single" w:color="auto" w:sz="6" w:space="0"/>
            </w:tcBorders>
            <w:vAlign w:val="center"/>
          </w:tcPr>
          <w:p w14:paraId="17D39999">
            <w:pPr>
              <w:keepNext w:val="0"/>
              <w:keepLines w:val="0"/>
              <w:suppressLineNumbers w:val="0"/>
              <w:autoSpaceDE w:val="0"/>
              <w:autoSpaceDN w:val="0"/>
              <w:spacing w:before="0" w:beforeAutospacing="0" w:after="0" w:afterAutospacing="0"/>
              <w:ind w:left="0" w:right="0"/>
              <w:jc w:val="center"/>
              <w:rPr>
                <w:rFonts w:hint="default" w:ascii="宋体" w:hAnsi="宋体"/>
                <w:kern w:val="0"/>
                <w:szCs w:val="21"/>
                <w:highlight w:val="none"/>
              </w:rPr>
            </w:pPr>
            <w:r>
              <w:rPr>
                <w:rFonts w:hint="eastAsia" w:ascii="宋体" w:hAnsi="宋体"/>
                <w:kern w:val="0"/>
                <w:szCs w:val="20"/>
                <w:highlight w:val="none"/>
              </w:rPr>
              <w:t>投标报名时间</w:t>
            </w:r>
          </w:p>
        </w:tc>
        <w:tc>
          <w:tcPr>
            <w:tcW w:w="6492" w:type="dxa"/>
            <w:tcBorders>
              <w:top w:val="single" w:color="auto" w:sz="6" w:space="0"/>
              <w:left w:val="nil"/>
              <w:bottom w:val="single" w:color="auto" w:sz="6" w:space="0"/>
              <w:right w:val="single" w:color="auto" w:sz="6" w:space="0"/>
            </w:tcBorders>
            <w:vAlign w:val="center"/>
          </w:tcPr>
          <w:p w14:paraId="4049E194">
            <w:pPr>
              <w:keepNext w:val="0"/>
              <w:keepLines w:val="0"/>
              <w:suppressLineNumbers w:val="0"/>
              <w:autoSpaceDE w:val="0"/>
              <w:autoSpaceDN w:val="0"/>
              <w:spacing w:before="0" w:beforeAutospacing="0" w:after="0" w:afterAutospacing="0" w:line="560" w:lineRule="exact"/>
              <w:ind w:left="0" w:right="0"/>
              <w:jc w:val="center"/>
              <w:rPr>
                <w:rFonts w:hint="default" w:ascii="宋体" w:hAnsi="宋体"/>
                <w:kern w:val="0"/>
                <w:szCs w:val="21"/>
                <w:highlight w:val="none"/>
              </w:rPr>
            </w:pPr>
          </w:p>
        </w:tc>
      </w:tr>
      <w:tr w14:paraId="572E97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254" w:hRule="atLeast"/>
        </w:trPr>
        <w:tc>
          <w:tcPr>
            <w:tcW w:w="2747" w:type="dxa"/>
            <w:tcBorders>
              <w:top w:val="single" w:color="auto" w:sz="6" w:space="0"/>
              <w:left w:val="single" w:color="auto" w:sz="6" w:space="0"/>
              <w:bottom w:val="single" w:color="auto" w:sz="6" w:space="0"/>
              <w:right w:val="single" w:color="auto" w:sz="6" w:space="0"/>
            </w:tcBorders>
            <w:vAlign w:val="center"/>
          </w:tcPr>
          <w:p w14:paraId="5BB1970A">
            <w:pPr>
              <w:keepNext w:val="0"/>
              <w:keepLines w:val="0"/>
              <w:suppressLineNumbers w:val="0"/>
              <w:autoSpaceDE w:val="0"/>
              <w:autoSpaceDN w:val="0"/>
              <w:spacing w:before="0" w:beforeAutospacing="0" w:after="0" w:afterAutospacing="0"/>
              <w:ind w:left="0" w:right="0"/>
              <w:jc w:val="center"/>
              <w:rPr>
                <w:rFonts w:hint="default" w:ascii="宋体" w:hAnsi="宋体"/>
                <w:kern w:val="0"/>
                <w:szCs w:val="21"/>
                <w:highlight w:val="none"/>
              </w:rPr>
            </w:pPr>
            <w:r>
              <w:rPr>
                <w:rFonts w:hint="eastAsia" w:ascii="宋体" w:hAnsi="宋体"/>
                <w:kern w:val="0"/>
                <w:szCs w:val="20"/>
                <w:highlight w:val="none"/>
              </w:rPr>
              <w:t>投标报名接受人</w:t>
            </w:r>
          </w:p>
          <w:p w14:paraId="706A4B84">
            <w:pPr>
              <w:keepNext w:val="0"/>
              <w:keepLines w:val="0"/>
              <w:suppressLineNumbers w:val="0"/>
              <w:autoSpaceDE w:val="0"/>
              <w:autoSpaceDN w:val="0"/>
              <w:spacing w:before="0" w:beforeAutospacing="0" w:after="0" w:afterAutospacing="0"/>
              <w:ind w:left="0" w:right="0"/>
              <w:jc w:val="center"/>
              <w:rPr>
                <w:rFonts w:hint="default" w:ascii="宋体" w:hAnsi="宋体"/>
                <w:kern w:val="0"/>
                <w:szCs w:val="21"/>
                <w:highlight w:val="none"/>
              </w:rPr>
            </w:pPr>
            <w:r>
              <w:rPr>
                <w:rFonts w:hint="eastAsia" w:ascii="宋体" w:hAnsi="宋体"/>
                <w:kern w:val="0"/>
                <w:szCs w:val="20"/>
                <w:highlight w:val="none"/>
              </w:rPr>
              <w:t>审查意见</w:t>
            </w:r>
          </w:p>
        </w:tc>
        <w:tc>
          <w:tcPr>
            <w:tcW w:w="6492" w:type="dxa"/>
            <w:tcBorders>
              <w:top w:val="single" w:color="auto" w:sz="6" w:space="0"/>
              <w:left w:val="nil"/>
              <w:bottom w:val="single" w:color="auto" w:sz="6" w:space="0"/>
              <w:right w:val="single" w:color="auto" w:sz="6" w:space="0"/>
            </w:tcBorders>
            <w:vAlign w:val="center"/>
          </w:tcPr>
          <w:p w14:paraId="3756369E">
            <w:pPr>
              <w:keepNext w:val="0"/>
              <w:keepLines w:val="0"/>
              <w:suppressLineNumbers w:val="0"/>
              <w:autoSpaceDE w:val="0"/>
              <w:autoSpaceDN w:val="0"/>
              <w:spacing w:before="0" w:beforeAutospacing="0" w:after="0" w:afterAutospacing="0" w:line="560" w:lineRule="exact"/>
              <w:ind w:left="0" w:right="0"/>
              <w:jc w:val="center"/>
              <w:rPr>
                <w:rFonts w:hint="default" w:ascii="宋体" w:hAnsi="宋体"/>
                <w:kern w:val="0"/>
                <w:szCs w:val="21"/>
                <w:highlight w:val="none"/>
              </w:rPr>
            </w:pPr>
          </w:p>
          <w:p w14:paraId="1C12C625">
            <w:pPr>
              <w:keepNext w:val="0"/>
              <w:keepLines w:val="0"/>
              <w:suppressLineNumbers w:val="0"/>
              <w:autoSpaceDE w:val="0"/>
              <w:autoSpaceDN w:val="0"/>
              <w:spacing w:before="0" w:beforeAutospacing="0" w:after="0" w:afterAutospacing="0" w:line="560" w:lineRule="exact"/>
              <w:ind w:left="0" w:right="0"/>
              <w:jc w:val="center"/>
              <w:rPr>
                <w:rFonts w:hint="default" w:ascii="宋体" w:hAnsi="宋体"/>
                <w:kern w:val="0"/>
                <w:szCs w:val="21"/>
                <w:highlight w:val="none"/>
              </w:rPr>
            </w:pPr>
            <w:r>
              <w:rPr>
                <w:rFonts w:hint="eastAsia" w:ascii="宋体" w:hAnsi="宋体"/>
                <w:kern w:val="0"/>
                <w:szCs w:val="20"/>
                <w:highlight w:val="none"/>
              </w:rPr>
              <w:t xml:space="preserve">       审查人签名：       日期：</w:t>
            </w:r>
          </w:p>
        </w:tc>
      </w:tr>
      <w:tr w14:paraId="762FD7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805" w:hRule="atLeast"/>
        </w:trPr>
        <w:tc>
          <w:tcPr>
            <w:tcW w:w="2747" w:type="dxa"/>
            <w:tcBorders>
              <w:top w:val="single" w:color="auto" w:sz="6" w:space="0"/>
              <w:left w:val="single" w:color="auto" w:sz="6" w:space="0"/>
              <w:bottom w:val="single" w:color="auto" w:sz="6" w:space="0"/>
              <w:right w:val="single" w:color="auto" w:sz="6" w:space="0"/>
            </w:tcBorders>
            <w:vAlign w:val="center"/>
          </w:tcPr>
          <w:p w14:paraId="5D533525">
            <w:pPr>
              <w:keepNext w:val="0"/>
              <w:keepLines w:val="0"/>
              <w:suppressLineNumbers w:val="0"/>
              <w:autoSpaceDE w:val="0"/>
              <w:autoSpaceDN w:val="0"/>
              <w:spacing w:before="0" w:beforeAutospacing="0" w:after="0" w:afterAutospacing="0" w:line="560" w:lineRule="exact"/>
              <w:ind w:left="0" w:right="0"/>
              <w:jc w:val="center"/>
              <w:rPr>
                <w:rFonts w:hint="default" w:ascii="宋体" w:hAnsi="宋体"/>
                <w:kern w:val="0"/>
                <w:szCs w:val="21"/>
                <w:highlight w:val="none"/>
              </w:rPr>
            </w:pPr>
            <w:r>
              <w:rPr>
                <w:rFonts w:hint="eastAsia" w:ascii="宋体" w:hAnsi="宋体"/>
                <w:kern w:val="0"/>
                <w:szCs w:val="20"/>
                <w:highlight w:val="none"/>
              </w:rPr>
              <w:t>备  注</w:t>
            </w:r>
          </w:p>
        </w:tc>
        <w:tc>
          <w:tcPr>
            <w:tcW w:w="6492" w:type="dxa"/>
            <w:tcBorders>
              <w:top w:val="single" w:color="auto" w:sz="6" w:space="0"/>
              <w:left w:val="nil"/>
              <w:bottom w:val="single" w:color="auto" w:sz="6" w:space="0"/>
              <w:right w:val="single" w:color="auto" w:sz="6" w:space="0"/>
            </w:tcBorders>
            <w:vAlign w:val="center"/>
          </w:tcPr>
          <w:p w14:paraId="169458DE">
            <w:pPr>
              <w:keepNext w:val="0"/>
              <w:keepLines w:val="0"/>
              <w:suppressLineNumbers w:val="0"/>
              <w:autoSpaceDE w:val="0"/>
              <w:autoSpaceDN w:val="0"/>
              <w:spacing w:before="0" w:beforeAutospacing="0" w:after="0" w:afterAutospacing="0" w:line="520" w:lineRule="exact"/>
              <w:ind w:left="105" w:leftChars="50" w:right="105" w:rightChars="50"/>
              <w:rPr>
                <w:rFonts w:hint="default" w:ascii="宋体" w:hAnsi="宋体"/>
                <w:kern w:val="0"/>
                <w:szCs w:val="21"/>
                <w:highlight w:val="none"/>
              </w:rPr>
            </w:pPr>
            <w:r>
              <w:rPr>
                <w:rFonts w:hint="eastAsia" w:ascii="宋体" w:hAnsi="宋体"/>
                <w:kern w:val="0"/>
                <w:szCs w:val="20"/>
                <w:highlight w:val="none"/>
              </w:rPr>
              <w:t>投标报名人应如实填写，表格内除投标报名接受人审查意见一栏</w:t>
            </w:r>
            <w:r>
              <w:rPr>
                <w:rFonts w:hint="eastAsia" w:ascii="宋体" w:hAnsi="宋体"/>
                <w:b/>
                <w:kern w:val="0"/>
                <w:szCs w:val="20"/>
                <w:highlight w:val="none"/>
              </w:rPr>
              <w:t>其余须打印且不得修改</w:t>
            </w:r>
            <w:r>
              <w:rPr>
                <w:rFonts w:hint="eastAsia" w:ascii="宋体" w:hAnsi="宋体"/>
                <w:kern w:val="0"/>
                <w:szCs w:val="20"/>
                <w:highlight w:val="none"/>
              </w:rPr>
              <w:t>；</w:t>
            </w:r>
          </w:p>
        </w:tc>
      </w:tr>
    </w:tbl>
    <w:p w14:paraId="6F6B271C">
      <w:pPr>
        <w:pStyle w:val="5"/>
        <w:spacing w:line="500" w:lineRule="exact"/>
        <w:ind w:firstLine="420" w:firstLineChars="200"/>
        <w:rPr>
          <w:rFonts w:hint="eastAsia" w:ascii="宋体" w:hAnsi="宋体"/>
          <w:highlight w:val="none"/>
        </w:rPr>
      </w:pPr>
      <w:r>
        <w:rPr>
          <w:rFonts w:hint="eastAsia" w:ascii="宋体" w:hAnsi="宋体"/>
          <w:highlight w:val="none"/>
        </w:rPr>
        <w:t xml:space="preserve"> </w:t>
      </w:r>
    </w:p>
    <w:sectPr>
      <w:pgSz w:w="11906" w:h="16838"/>
      <w:pgMar w:top="1100" w:right="1236" w:bottom="1100" w:left="1236"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Wingdings 2">
    <w:altName w:val="Wingdings"/>
    <w:panose1 w:val="05020102010507070707"/>
    <w:charset w:val="00"/>
    <w:family w:val="roman"/>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2F56E9"/>
    <w:multiLevelType w:val="singleLevel"/>
    <w:tmpl w:val="1B2F56E9"/>
    <w:lvl w:ilvl="0" w:tentative="0">
      <w:start w:val="1"/>
      <w:numFmt w:val="decimal"/>
      <w:suff w:val="space"/>
      <w:lvlText w:val="%1."/>
      <w:lvlJc w:val="left"/>
    </w:lvl>
  </w:abstractNum>
  <w:abstractNum w:abstractNumId="1">
    <w:nsid w:val="238A4BB0"/>
    <w:multiLevelType w:val="singleLevel"/>
    <w:tmpl w:val="238A4BB0"/>
    <w:lvl w:ilvl="0" w:tentative="0">
      <w:start w:val="1"/>
      <w:numFmt w:val="decimal"/>
      <w:suff w:val="space"/>
      <w:lvlText w:val="%1."/>
      <w:lvlJc w:val="left"/>
    </w:lvl>
  </w:abstractNum>
  <w:abstractNum w:abstractNumId="2">
    <w:nsid w:val="60AE39CC"/>
    <w:multiLevelType w:val="multilevel"/>
    <w:tmpl w:val="60AE39CC"/>
    <w:lvl w:ilvl="0" w:tentative="0">
      <w:start w:val="1"/>
      <w:numFmt w:val="none"/>
      <w:pStyle w:val="2"/>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3"/>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6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A2ZDYyYTk1ZjAwNzcxN2E4YTBkNDYzZjQyMzRiOTUifQ=="/>
  </w:docVars>
  <w:rsids>
    <w:rsidRoot w:val="003026EF"/>
    <w:rsid w:val="00191B3B"/>
    <w:rsid w:val="001A2968"/>
    <w:rsid w:val="003026EF"/>
    <w:rsid w:val="00374943"/>
    <w:rsid w:val="0042365D"/>
    <w:rsid w:val="0042380F"/>
    <w:rsid w:val="00501EE6"/>
    <w:rsid w:val="006E2AE6"/>
    <w:rsid w:val="0077781D"/>
    <w:rsid w:val="00822797"/>
    <w:rsid w:val="00902C2A"/>
    <w:rsid w:val="009D03E3"/>
    <w:rsid w:val="00AD0D3B"/>
    <w:rsid w:val="00B11F9F"/>
    <w:rsid w:val="02025461"/>
    <w:rsid w:val="022A7620"/>
    <w:rsid w:val="02D957AA"/>
    <w:rsid w:val="03033783"/>
    <w:rsid w:val="037A1943"/>
    <w:rsid w:val="03C07382"/>
    <w:rsid w:val="03F82FC0"/>
    <w:rsid w:val="05A3476B"/>
    <w:rsid w:val="05C72C4A"/>
    <w:rsid w:val="063B7AA7"/>
    <w:rsid w:val="07BB67DE"/>
    <w:rsid w:val="07F044FE"/>
    <w:rsid w:val="07F25F78"/>
    <w:rsid w:val="085B41C6"/>
    <w:rsid w:val="08684C6B"/>
    <w:rsid w:val="08B60209"/>
    <w:rsid w:val="09604516"/>
    <w:rsid w:val="09777CC2"/>
    <w:rsid w:val="09802DC1"/>
    <w:rsid w:val="09F77028"/>
    <w:rsid w:val="0A0E20B9"/>
    <w:rsid w:val="0A2763AD"/>
    <w:rsid w:val="0ADC2637"/>
    <w:rsid w:val="0BED48A0"/>
    <w:rsid w:val="0C0B13B7"/>
    <w:rsid w:val="0D0B1E90"/>
    <w:rsid w:val="0D2E1801"/>
    <w:rsid w:val="0D7A4A46"/>
    <w:rsid w:val="0DF7383C"/>
    <w:rsid w:val="0E52151F"/>
    <w:rsid w:val="0F79376E"/>
    <w:rsid w:val="0F8174A7"/>
    <w:rsid w:val="0FB87AA7"/>
    <w:rsid w:val="106B3473"/>
    <w:rsid w:val="10CA7A92"/>
    <w:rsid w:val="11566901"/>
    <w:rsid w:val="121511E1"/>
    <w:rsid w:val="12922E00"/>
    <w:rsid w:val="12CC107D"/>
    <w:rsid w:val="13B011C1"/>
    <w:rsid w:val="13C13E21"/>
    <w:rsid w:val="14215679"/>
    <w:rsid w:val="14BF4037"/>
    <w:rsid w:val="150433A3"/>
    <w:rsid w:val="152868D1"/>
    <w:rsid w:val="16013C17"/>
    <w:rsid w:val="168B3F87"/>
    <w:rsid w:val="16D76D53"/>
    <w:rsid w:val="17C77236"/>
    <w:rsid w:val="17E46217"/>
    <w:rsid w:val="18CB56ED"/>
    <w:rsid w:val="18D92A0A"/>
    <w:rsid w:val="18F35F39"/>
    <w:rsid w:val="190A3122"/>
    <w:rsid w:val="196842EC"/>
    <w:rsid w:val="196E525E"/>
    <w:rsid w:val="1B067919"/>
    <w:rsid w:val="1C3B4BED"/>
    <w:rsid w:val="1C940F54"/>
    <w:rsid w:val="1CED6FE2"/>
    <w:rsid w:val="1D1979CC"/>
    <w:rsid w:val="1D1F1BCC"/>
    <w:rsid w:val="1E01086B"/>
    <w:rsid w:val="1EAA2CB1"/>
    <w:rsid w:val="1F095C2A"/>
    <w:rsid w:val="1F79042F"/>
    <w:rsid w:val="1F884DA0"/>
    <w:rsid w:val="1F9F529E"/>
    <w:rsid w:val="20391FBC"/>
    <w:rsid w:val="217C217E"/>
    <w:rsid w:val="21812ABA"/>
    <w:rsid w:val="22021990"/>
    <w:rsid w:val="22AB53F2"/>
    <w:rsid w:val="22E051DC"/>
    <w:rsid w:val="22F054B1"/>
    <w:rsid w:val="23A077E7"/>
    <w:rsid w:val="23DF1817"/>
    <w:rsid w:val="24073D5B"/>
    <w:rsid w:val="24BE13AE"/>
    <w:rsid w:val="24CF313A"/>
    <w:rsid w:val="25262F8B"/>
    <w:rsid w:val="252E1F46"/>
    <w:rsid w:val="254069C6"/>
    <w:rsid w:val="25EC3BAF"/>
    <w:rsid w:val="26FA1A7E"/>
    <w:rsid w:val="27391E3A"/>
    <w:rsid w:val="276460F3"/>
    <w:rsid w:val="28A879E9"/>
    <w:rsid w:val="294F312F"/>
    <w:rsid w:val="2A7228D5"/>
    <w:rsid w:val="2A8324A7"/>
    <w:rsid w:val="2AB078A1"/>
    <w:rsid w:val="2ADD12F6"/>
    <w:rsid w:val="2BCD1B9A"/>
    <w:rsid w:val="2BD21769"/>
    <w:rsid w:val="2C163B78"/>
    <w:rsid w:val="2D373673"/>
    <w:rsid w:val="2E4814FD"/>
    <w:rsid w:val="2E586286"/>
    <w:rsid w:val="2E864BA1"/>
    <w:rsid w:val="2EC1207D"/>
    <w:rsid w:val="2F462582"/>
    <w:rsid w:val="2F6B3D97"/>
    <w:rsid w:val="2FCF4F69"/>
    <w:rsid w:val="30C220DC"/>
    <w:rsid w:val="30F30CD9"/>
    <w:rsid w:val="315B5F74"/>
    <w:rsid w:val="31E542D4"/>
    <w:rsid w:val="323D2377"/>
    <w:rsid w:val="32512068"/>
    <w:rsid w:val="32733611"/>
    <w:rsid w:val="32CE2FBA"/>
    <w:rsid w:val="32D2362A"/>
    <w:rsid w:val="3342422D"/>
    <w:rsid w:val="343F0843"/>
    <w:rsid w:val="352136BF"/>
    <w:rsid w:val="355B78AA"/>
    <w:rsid w:val="35D05FB0"/>
    <w:rsid w:val="36156BBB"/>
    <w:rsid w:val="36851D82"/>
    <w:rsid w:val="36993ACE"/>
    <w:rsid w:val="3699443D"/>
    <w:rsid w:val="36DB7A54"/>
    <w:rsid w:val="36EA48E7"/>
    <w:rsid w:val="37160A8C"/>
    <w:rsid w:val="378974B0"/>
    <w:rsid w:val="37C96753"/>
    <w:rsid w:val="380860BF"/>
    <w:rsid w:val="384B2795"/>
    <w:rsid w:val="38D97FC3"/>
    <w:rsid w:val="39890265"/>
    <w:rsid w:val="3AC3717D"/>
    <w:rsid w:val="3B815E78"/>
    <w:rsid w:val="3C093037"/>
    <w:rsid w:val="3C096A8A"/>
    <w:rsid w:val="3C3F22AB"/>
    <w:rsid w:val="3C616C4D"/>
    <w:rsid w:val="3C8C6B53"/>
    <w:rsid w:val="3CB1259C"/>
    <w:rsid w:val="3D806E0C"/>
    <w:rsid w:val="3E8433D8"/>
    <w:rsid w:val="3F5F03B4"/>
    <w:rsid w:val="3F9262D9"/>
    <w:rsid w:val="40103A0E"/>
    <w:rsid w:val="434F1FC9"/>
    <w:rsid w:val="4353255E"/>
    <w:rsid w:val="43EE526A"/>
    <w:rsid w:val="441605B6"/>
    <w:rsid w:val="442D1D69"/>
    <w:rsid w:val="44327295"/>
    <w:rsid w:val="45682DFA"/>
    <w:rsid w:val="45975239"/>
    <w:rsid w:val="45F7384D"/>
    <w:rsid w:val="463E3B5B"/>
    <w:rsid w:val="46544DF5"/>
    <w:rsid w:val="47482EE3"/>
    <w:rsid w:val="474F1D21"/>
    <w:rsid w:val="47AB6FCE"/>
    <w:rsid w:val="47B75973"/>
    <w:rsid w:val="47C775BA"/>
    <w:rsid w:val="484511D1"/>
    <w:rsid w:val="48537D92"/>
    <w:rsid w:val="4896011B"/>
    <w:rsid w:val="490E1CEB"/>
    <w:rsid w:val="49EA5283"/>
    <w:rsid w:val="4B52634F"/>
    <w:rsid w:val="4C177328"/>
    <w:rsid w:val="4C6A38FC"/>
    <w:rsid w:val="4DA972F5"/>
    <w:rsid w:val="4E4B5067"/>
    <w:rsid w:val="4E887A7D"/>
    <w:rsid w:val="4ED626E7"/>
    <w:rsid w:val="4F4C51A7"/>
    <w:rsid w:val="4FEC6FE2"/>
    <w:rsid w:val="4FFA4F97"/>
    <w:rsid w:val="504A7CCC"/>
    <w:rsid w:val="50722D7F"/>
    <w:rsid w:val="508A3D01"/>
    <w:rsid w:val="5123190D"/>
    <w:rsid w:val="51F06651"/>
    <w:rsid w:val="520A0F25"/>
    <w:rsid w:val="5220662D"/>
    <w:rsid w:val="52391E33"/>
    <w:rsid w:val="529A1CF0"/>
    <w:rsid w:val="52EE676D"/>
    <w:rsid w:val="52F06D9F"/>
    <w:rsid w:val="533254A4"/>
    <w:rsid w:val="536B5649"/>
    <w:rsid w:val="53D25F8D"/>
    <w:rsid w:val="54332825"/>
    <w:rsid w:val="5435659E"/>
    <w:rsid w:val="546D4164"/>
    <w:rsid w:val="54DB0194"/>
    <w:rsid w:val="558645B8"/>
    <w:rsid w:val="55876391"/>
    <w:rsid w:val="55940062"/>
    <w:rsid w:val="560053F5"/>
    <w:rsid w:val="56B167A5"/>
    <w:rsid w:val="56EC384F"/>
    <w:rsid w:val="56F75D8C"/>
    <w:rsid w:val="576F21DD"/>
    <w:rsid w:val="57811AFA"/>
    <w:rsid w:val="57B95737"/>
    <w:rsid w:val="57DC6A6A"/>
    <w:rsid w:val="57DE03F8"/>
    <w:rsid w:val="58437A20"/>
    <w:rsid w:val="58533581"/>
    <w:rsid w:val="58DF2F7C"/>
    <w:rsid w:val="59B14613"/>
    <w:rsid w:val="5AB908DE"/>
    <w:rsid w:val="5ACB0BB5"/>
    <w:rsid w:val="5B0C5987"/>
    <w:rsid w:val="5B591FF3"/>
    <w:rsid w:val="5C6A48CC"/>
    <w:rsid w:val="5C9B5DA4"/>
    <w:rsid w:val="5D295176"/>
    <w:rsid w:val="5D5935FF"/>
    <w:rsid w:val="5DCD7847"/>
    <w:rsid w:val="5E956320"/>
    <w:rsid w:val="5EA3779F"/>
    <w:rsid w:val="5EC25942"/>
    <w:rsid w:val="5ED62D82"/>
    <w:rsid w:val="5ED7168E"/>
    <w:rsid w:val="5F245B8C"/>
    <w:rsid w:val="5F305928"/>
    <w:rsid w:val="5F3E2EDE"/>
    <w:rsid w:val="5F697A43"/>
    <w:rsid w:val="5F8B024A"/>
    <w:rsid w:val="5FD31E64"/>
    <w:rsid w:val="60082DB8"/>
    <w:rsid w:val="6034682D"/>
    <w:rsid w:val="60BA67A8"/>
    <w:rsid w:val="60EB1240"/>
    <w:rsid w:val="612105D5"/>
    <w:rsid w:val="628726BA"/>
    <w:rsid w:val="62F13FD7"/>
    <w:rsid w:val="6366253B"/>
    <w:rsid w:val="636724EC"/>
    <w:rsid w:val="646973C9"/>
    <w:rsid w:val="648D2F0A"/>
    <w:rsid w:val="65050103"/>
    <w:rsid w:val="65314B5F"/>
    <w:rsid w:val="65466790"/>
    <w:rsid w:val="65C24020"/>
    <w:rsid w:val="65FE289A"/>
    <w:rsid w:val="670217A3"/>
    <w:rsid w:val="670F1364"/>
    <w:rsid w:val="6732204F"/>
    <w:rsid w:val="67804B2A"/>
    <w:rsid w:val="678656C3"/>
    <w:rsid w:val="67AC0F48"/>
    <w:rsid w:val="68AD2237"/>
    <w:rsid w:val="68FC3EB2"/>
    <w:rsid w:val="6971770E"/>
    <w:rsid w:val="69EC54F9"/>
    <w:rsid w:val="6BBA3B00"/>
    <w:rsid w:val="6CFE17CB"/>
    <w:rsid w:val="6D066806"/>
    <w:rsid w:val="6DED140A"/>
    <w:rsid w:val="6E034F06"/>
    <w:rsid w:val="6E396DF7"/>
    <w:rsid w:val="6E5D58E7"/>
    <w:rsid w:val="6EBF142E"/>
    <w:rsid w:val="6EF00770"/>
    <w:rsid w:val="6FC941CA"/>
    <w:rsid w:val="70BF12DD"/>
    <w:rsid w:val="710774C9"/>
    <w:rsid w:val="712A2038"/>
    <w:rsid w:val="712D4689"/>
    <w:rsid w:val="71653BDC"/>
    <w:rsid w:val="716B13F9"/>
    <w:rsid w:val="71ED3012"/>
    <w:rsid w:val="72473A1C"/>
    <w:rsid w:val="72A24CC8"/>
    <w:rsid w:val="732564F7"/>
    <w:rsid w:val="7354206C"/>
    <w:rsid w:val="737A3B75"/>
    <w:rsid w:val="73BF77DA"/>
    <w:rsid w:val="73DB0948"/>
    <w:rsid w:val="741C2749"/>
    <w:rsid w:val="7455205C"/>
    <w:rsid w:val="74AE63B8"/>
    <w:rsid w:val="75A90E2B"/>
    <w:rsid w:val="75EC5248"/>
    <w:rsid w:val="76023EAA"/>
    <w:rsid w:val="772C162A"/>
    <w:rsid w:val="77425518"/>
    <w:rsid w:val="77577098"/>
    <w:rsid w:val="777C146B"/>
    <w:rsid w:val="77CD6969"/>
    <w:rsid w:val="78852DA0"/>
    <w:rsid w:val="78A02102"/>
    <w:rsid w:val="79333750"/>
    <w:rsid w:val="797704AA"/>
    <w:rsid w:val="79A85CC6"/>
    <w:rsid w:val="79E41D86"/>
    <w:rsid w:val="7A462A03"/>
    <w:rsid w:val="7B3B62E0"/>
    <w:rsid w:val="7BA07ADE"/>
    <w:rsid w:val="7BA91D55"/>
    <w:rsid w:val="7C90576D"/>
    <w:rsid w:val="7D541CBA"/>
    <w:rsid w:val="7E230E82"/>
    <w:rsid w:val="7E4F4D13"/>
    <w:rsid w:val="7F1A3101"/>
    <w:rsid w:val="7FEC0E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widowControl/>
      <w:numPr>
        <w:ilvl w:val="0"/>
        <w:numId w:val="1"/>
      </w:numPr>
      <w:jc w:val="center"/>
      <w:outlineLvl w:val="0"/>
    </w:pPr>
    <w:rPr>
      <w:rFonts w:ascii="黑体" w:eastAsia="黑体"/>
      <w:kern w:val="0"/>
      <w:sz w:val="52"/>
    </w:rPr>
  </w:style>
  <w:style w:type="paragraph" w:styleId="3">
    <w:name w:val="heading 3"/>
    <w:basedOn w:val="1"/>
    <w:next w:val="1"/>
    <w:qFormat/>
    <w:uiPriority w:val="0"/>
    <w:pPr>
      <w:keepNext/>
      <w:keepLines/>
      <w:widowControl/>
      <w:numPr>
        <w:ilvl w:val="2"/>
        <w:numId w:val="1"/>
      </w:numPr>
      <w:spacing w:before="120" w:after="120" w:line="360" w:lineRule="auto"/>
      <w:jc w:val="center"/>
      <w:outlineLvl w:val="2"/>
    </w:pPr>
    <w:rPr>
      <w:b/>
      <w:kern w:val="0"/>
      <w:sz w:val="32"/>
    </w:rPr>
  </w:style>
  <w:style w:type="character" w:default="1" w:styleId="10">
    <w:name w:val="Default Paragraph Font"/>
    <w:unhideWhenUsed/>
    <w:qFormat/>
    <w:uiPriority w:val="1"/>
  </w:style>
  <w:style w:type="table" w:default="1" w:styleId="9">
    <w:name w:val="Normal Table"/>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next w:val="1"/>
    <w:qFormat/>
    <w:uiPriority w:val="0"/>
    <w:pPr>
      <w:spacing w:after="120"/>
    </w:pPr>
    <w:rPr>
      <w:szCs w:val="24"/>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spacing w:before="100" w:beforeAutospacing="1" w:after="100" w:afterAutospacing="1"/>
      <w:ind w:left="0" w:right="0"/>
      <w:jc w:val="left"/>
    </w:pPr>
    <w:rPr>
      <w:rFonts w:ascii="Times New Roman" w:hAnsi="Times New Roman"/>
      <w:kern w:val="0"/>
      <w:sz w:val="24"/>
      <w:szCs w:val="24"/>
      <w:lang w:val="en-US" w:eastAsia="zh-CN" w:bidi="ar"/>
    </w:rPr>
  </w:style>
  <w:style w:type="character" w:styleId="11">
    <w:name w:val="Hyperlink"/>
    <w:unhideWhenUsed/>
    <w:qFormat/>
    <w:uiPriority w:val="99"/>
    <w:rPr>
      <w:color w:val="0563C1"/>
      <w:u w:val="single"/>
    </w:rPr>
  </w:style>
  <w:style w:type="paragraph" w:customStyle="1" w:styleId="12">
    <w:name w:val="Default"/>
    <w:qFormat/>
    <w:uiPriority w:val="0"/>
    <w:pPr>
      <w:widowControl w:val="0"/>
      <w:autoSpaceDE w:val="0"/>
      <w:autoSpaceDN w:val="0"/>
      <w:adjustRightInd w:val="0"/>
    </w:pPr>
    <w:rPr>
      <w:rFonts w:ascii="Arial Unicode MS" w:hAnsi="Times New Roman" w:eastAsia="Arial Unicode MS" w:cs="Arial Unicode MS"/>
      <w:color w:val="000000"/>
      <w:sz w:val="24"/>
      <w:szCs w:val="24"/>
      <w:lang w:val="en-US" w:eastAsia="zh-CN" w:bidi="ar-SA"/>
    </w:rPr>
  </w:style>
  <w:style w:type="character" w:customStyle="1" w:styleId="13">
    <w:name w:val="页脚 字符"/>
    <w:link w:val="6"/>
    <w:qFormat/>
    <w:uiPriority w:val="99"/>
    <w:rPr>
      <w:rFonts w:ascii="Calibri" w:hAnsi="Calibri" w:eastAsia="宋体" w:cs="Times New Roman"/>
      <w:sz w:val="18"/>
      <w:szCs w:val="18"/>
      <w:lang w:val="en-US" w:eastAsia="zh-CN" w:bidi="ar-SA"/>
    </w:rPr>
  </w:style>
  <w:style w:type="character" w:customStyle="1" w:styleId="14">
    <w:name w:val="页眉 字符"/>
    <w:link w:val="7"/>
    <w:qFormat/>
    <w:uiPriority w:val="99"/>
    <w:rPr>
      <w:rFonts w:ascii="Calibri" w:hAnsi="Calibri" w:eastAsia="宋体" w:cs="Times New Roman"/>
      <w:sz w:val="18"/>
      <w:szCs w:val="18"/>
      <w:lang w:val="en-US" w:eastAsia="zh-CN" w:bidi="ar-SA"/>
    </w:rPr>
  </w:style>
  <w:style w:type="paragraph" w:customStyle="1" w:styleId="15">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
    <w:name w:val="_Style 1"/>
    <w:basedOn w:val="1"/>
    <w:qFormat/>
    <w:uiPriority w:val="99"/>
    <w:pPr>
      <w:jc w:val="left"/>
    </w:pPr>
    <w:rPr>
      <w:rFonts w:ascii="Calibri" w:hAnsi="Calibri"/>
      <w:kern w:val="0"/>
      <w:sz w:val="22"/>
      <w:szCs w:val="22"/>
      <w:lang w:eastAsia="en-US" w:bidi="en-US"/>
    </w:rPr>
  </w:style>
  <w:style w:type="paragraph" w:customStyle="1" w:styleId="17">
    <w:name w:val="正文2"/>
    <w:qFormat/>
    <w:uiPriority w:val="0"/>
    <w:pPr>
      <w:widowControl w:val="0"/>
      <w:jc w:val="both"/>
    </w:pPr>
    <w:rPr>
      <w:rFonts w:ascii="Times New Roman" w:hAnsi="Times New Roman" w:eastAsia="宋体" w:cs="Times New Roman"/>
      <w:lang w:val="en-US" w:eastAsia="zh-CN" w:bidi="ar-SA"/>
    </w:rPr>
  </w:style>
  <w:style w:type="paragraph" w:styleId="18">
    <w:name w:val="List Paragraph"/>
    <w:basedOn w:val="1"/>
    <w:qFormat/>
    <w:uiPriority w:val="34"/>
    <w:pPr>
      <w:ind w:firstLine="420" w:firstLineChars="200"/>
    </w:pPr>
    <w:rPr>
      <w:szCs w:val="24"/>
    </w:rPr>
  </w:style>
  <w:style w:type="paragraph" w:customStyle="1" w:styleId="19">
    <w:name w:val="无间隔1"/>
    <w:basedOn w:val="1"/>
    <w:qFormat/>
    <w:uiPriority w:val="99"/>
  </w:style>
  <w:style w:type="paragraph" w:customStyle="1" w:styleId="20">
    <w:name w:val="p0"/>
    <w:basedOn w:val="1"/>
    <w:qFormat/>
    <w:uiPriority w:val="0"/>
    <w:pPr>
      <w:widowControl/>
    </w:pPr>
    <w:rPr>
      <w:kern w:val="0"/>
      <w:szCs w:val="21"/>
    </w:rPr>
  </w:style>
  <w:style w:type="character" w:customStyle="1" w:styleId="21">
    <w:name w:val="Unresolved Mention"/>
    <w:unhideWhenUsed/>
    <w:qFormat/>
    <w:uiPriority w:val="99"/>
    <w:rPr>
      <w:color w:val="605E5C"/>
      <w:shd w:val="clear" w:color="auto" w:fill="E1DFDD"/>
    </w:rPr>
  </w:style>
  <w:style w:type="paragraph" w:customStyle="1" w:styleId="22">
    <w:name w:val="图例"/>
    <w:qFormat/>
    <w:uiPriority w:val="0"/>
    <w:pPr>
      <w:widowControl w:val="0"/>
      <w:spacing w:before="120" w:after="120" w:line="360" w:lineRule="auto"/>
      <w:jc w:val="center"/>
    </w:pPr>
    <w:rPr>
      <w:rFonts w:ascii="Times New Roman" w:hAnsi="Times New Roman" w:eastAsia="仿宋_GB2312" w:cs="Times New Roman"/>
      <w:b/>
      <w:kern w:val="2"/>
      <w:sz w:val="24"/>
      <w:lang w:val="en-US" w:eastAsia="zh-CN" w:bidi="ar-SA"/>
    </w:rPr>
  </w:style>
  <w:style w:type="paragraph" w:customStyle="1" w:styleId="23">
    <w:name w:val="Normal Indent1"/>
    <w:basedOn w:val="1"/>
    <w:qFormat/>
    <w:uiPriority w:val="0"/>
    <w:pPr>
      <w:autoSpaceDE w:val="0"/>
      <w:autoSpaceDN w:val="0"/>
      <w:adjustRightInd w:val="0"/>
      <w:ind w:firstLine="420"/>
      <w:jc w:val="left"/>
    </w:pPr>
    <w:rPr>
      <w:rFonts w:ascii="宋体"/>
      <w:kern w:val="0"/>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9</Pages>
  <Words>5204</Words>
  <Characters>5761</Characters>
  <Lines>42</Lines>
  <Paragraphs>11</Paragraphs>
  <TotalTime>8</TotalTime>
  <ScaleCrop>false</ScaleCrop>
  <LinksUpToDate>false</LinksUpToDate>
  <CharactersWithSpaces>5877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2025-08-26T01:30:00Z</dcterms:created>
  <dc:creator>周巧英,zqy</dc:creator>
  <cp:lastModifiedBy>Zzz</cp:lastModifiedBy>
  <cp:lastPrinted>2022-07-21T01:39:00Z</cp:lastPrinted>
  <dcterms:modified xsi:type="dcterms:W3CDTF">2025-12-12T06:51:32Z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E86126E02D93470CA2D39E240E92C47E_13</vt:lpwstr>
  </property>
  <property fmtid="{D5CDD505-2E9C-101B-9397-08002B2CF9AE}" pid="4" name="KSOTemplateDocerSaveRecord">
    <vt:lpwstr>eyJoZGlkIjoiYjU3NjRjMDdhZjU1Mzg5MWM4Y2ZlMDg1NjNmODdlYmEiLCJ1c2VySWQiOiIzNzM1MDc5MTQifQ==</vt:lpwstr>
  </property>
</Properties>
</file>